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36"/>
          <w:szCs w:val="36"/>
        </w:rPr>
        <w:t>2016年部门预算“三公”经费增减变化</w:t>
      </w:r>
      <w:r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  <w:t>补充</w:t>
      </w:r>
      <w:r>
        <w:rPr>
          <w:rFonts w:hint="eastAsia" w:ascii="宋体" w:hAnsi="宋体" w:eastAsia="宋体" w:cs="宋体"/>
          <w:color w:val="333333"/>
          <w:sz w:val="36"/>
          <w:szCs w:val="36"/>
        </w:rPr>
        <w:t>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新疆财经大学2016年“三公”经费财政拨款预算数为0万元，其中：因公出国（境）费0万元，公务用车购置0万元，公务用车运行费0万元，公务接待费0万元。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“三公”经费财政拨款预算比上年增加（减少）0万元，其中：因公出国（境）费用增加（减少）0万元；公务用车购置费为0，未安排预算；公务用车运作费增加（减少）0万元；公务接待费增加（减少）0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12"/>
        <w:tblW w:w="148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9"/>
        <w:gridCol w:w="1064"/>
        <w:gridCol w:w="2293"/>
        <w:gridCol w:w="3067"/>
        <w:gridCol w:w="2160"/>
        <w:gridCol w:w="1813"/>
        <w:gridCol w:w="2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3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一般公用预算“三公”经费支出情况表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21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7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公务用运行费</w:t>
            </w: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※※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【114】新疆财经大学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新疆财经大学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新疆财经大学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tbl>
      <w:tblPr>
        <w:tblW w:w="14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7"/>
        <w:gridCol w:w="1554"/>
        <w:gridCol w:w="1341"/>
        <w:gridCol w:w="1073"/>
        <w:gridCol w:w="1255"/>
        <w:gridCol w:w="1329"/>
        <w:gridCol w:w="1061"/>
        <w:gridCol w:w="908"/>
        <w:gridCol w:w="1197"/>
        <w:gridCol w:w="1095"/>
        <w:gridCol w:w="1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9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29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  入  预  算  总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19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dxa"/>
            <w:shd w:val="clear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41" w:type="dxa"/>
            <w:shd w:val="clear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73" w:type="dxa"/>
            <w:shd w:val="clear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55" w:type="dxa"/>
            <w:shd w:val="clear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29" w:type="dxa"/>
            <w:shd w:val="clear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61" w:type="dxa"/>
            <w:shd w:val="clear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08" w:type="dxa"/>
            <w:shd w:val="clear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97" w:type="dxa"/>
            <w:shd w:val="clear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95" w:type="dxa"/>
            <w:shd w:val="clear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  名  称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  计</w:t>
            </w:r>
          </w:p>
        </w:tc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  政  拨  款  (  补  助  )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      (补助)小计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基金预算拨款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※※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30,133.35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13,073.21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13,073.21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8,086.45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4,808.69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【114】新疆财经大学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30,133.35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13,073.21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13,073.21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8,086.45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4,808.69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新疆财经大学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30,133.35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13,073.21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13,073.21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8,086.45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4,808.69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新疆财经大学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30,133.35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13,073.21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13,073.21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8,086.45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4,808.69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3,600.00 </w:t>
            </w:r>
          </w:p>
        </w:tc>
      </w:tr>
    </w:tbl>
    <w:p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300" w:beforeAutospacing="0" w:after="600" w:afterAutospacing="0"/>
        <w:ind w:right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635E3"/>
    <w:rsid w:val="05E65514"/>
    <w:rsid w:val="11052499"/>
    <w:rsid w:val="1D435330"/>
    <w:rsid w:val="24D669BB"/>
    <w:rsid w:val="295847D4"/>
    <w:rsid w:val="2E4711FA"/>
    <w:rsid w:val="322B3A5D"/>
    <w:rsid w:val="331C29E7"/>
    <w:rsid w:val="335B6011"/>
    <w:rsid w:val="410274AC"/>
    <w:rsid w:val="47AA095E"/>
    <w:rsid w:val="4F532A18"/>
    <w:rsid w:val="5668632A"/>
    <w:rsid w:val="68F51CBF"/>
    <w:rsid w:val="6C36759E"/>
    <w:rsid w:val="71714A51"/>
    <w:rsid w:val="752C3882"/>
    <w:rsid w:val="7BB40BB6"/>
    <w:rsid w:val="7C3A56E6"/>
    <w:rsid w:val="7CB2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rFonts w:ascii="微软雅黑" w:hAnsi="微软雅黑" w:eastAsia="微软雅黑" w:cs="微软雅黑"/>
      <w:color w:val="333333"/>
      <w:sz w:val="18"/>
      <w:szCs w:val="18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customStyle="1" w:styleId="13">
    <w:name w:val="list_time1"/>
    <w:basedOn w:val="3"/>
    <w:qFormat/>
    <w:uiPriority w:val="0"/>
    <w:rPr>
      <w:rFonts w:ascii="Verdana" w:hAnsi="Verdana" w:cs="Verdana"/>
      <w:color w:val="888888"/>
      <w:sz w:val="21"/>
      <w:szCs w:val="21"/>
    </w:rPr>
  </w:style>
  <w:style w:type="character" w:customStyle="1" w:styleId="14">
    <w:name w:val="list_time2"/>
    <w:basedOn w:val="3"/>
    <w:qFormat/>
    <w:uiPriority w:val="0"/>
    <w:rPr>
      <w:rFonts w:hint="default" w:ascii="Verdana" w:hAnsi="Verdana" w:cs="Verdana"/>
      <w:vanish/>
      <w:color w:val="888888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0.0</dc:creator>
  <cp:lastModifiedBy>0.0</cp:lastModifiedBy>
  <dcterms:modified xsi:type="dcterms:W3CDTF">2018-12-25T03:43:17Z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