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5D" w:rsidRDefault="0036325D">
      <w:pPr>
        <w:rPr>
          <w:rFonts w:ascii="仿宋_GB2312" w:eastAsia="仿宋_GB2312" w:hint="eastAsia"/>
          <w:sz w:val="32"/>
          <w:szCs w:val="32"/>
        </w:rPr>
      </w:pPr>
    </w:p>
    <w:p w:rsidR="00635A84" w:rsidRDefault="00601290">
      <w:pPr>
        <w:rPr>
          <w:rFonts w:ascii="仿宋_GB2312" w:eastAsia="仿宋_GB2312"/>
          <w:sz w:val="32"/>
          <w:szCs w:val="32"/>
        </w:rPr>
      </w:pPr>
      <w:r>
        <w:rPr>
          <w:rFonts w:ascii="仿宋_GB2312" w:eastAsia="仿宋_GB2312" w:hint="eastAsia"/>
          <w:sz w:val="32"/>
          <w:szCs w:val="32"/>
        </w:rPr>
        <w:t>附件2</w:t>
      </w:r>
    </w:p>
    <w:p w:rsidR="00635A84" w:rsidRDefault="00635A84">
      <w:pPr>
        <w:widowControl w:val="0"/>
        <w:kinsoku/>
        <w:autoSpaceDE/>
        <w:autoSpaceDN/>
        <w:adjustRightInd/>
        <w:snapToGrid/>
        <w:textAlignment w:val="auto"/>
        <w:rPr>
          <w:rFonts w:ascii="仿宋_GB2312" w:eastAsia="仿宋_GB2312"/>
          <w:sz w:val="32"/>
          <w:szCs w:val="32"/>
        </w:rPr>
      </w:pPr>
    </w:p>
    <w:p w:rsidR="00635A84" w:rsidRDefault="00635A84">
      <w:pPr>
        <w:widowControl w:val="0"/>
        <w:kinsoku/>
        <w:autoSpaceDE/>
        <w:autoSpaceDN/>
        <w:adjustRightInd/>
        <w:snapToGrid/>
        <w:textAlignment w:val="auto"/>
        <w:rPr>
          <w:rFonts w:ascii="仿宋_GB2312" w:eastAsia="仿宋_GB2312"/>
          <w:sz w:val="32"/>
          <w:szCs w:val="32"/>
        </w:rPr>
      </w:pPr>
    </w:p>
    <w:p w:rsidR="00635A84" w:rsidRDefault="00601290">
      <w:pPr>
        <w:widowControl w:val="0"/>
        <w:kinsoku/>
        <w:autoSpaceDE/>
        <w:autoSpaceDN/>
        <w:adjustRightInd/>
        <w:snapToGrid/>
        <w:jc w:val="center"/>
        <w:textAlignment w:val="auto"/>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学位授权点建设年度报告</w:t>
      </w:r>
    </w:p>
    <w:p w:rsidR="00635A84" w:rsidRDefault="00601290">
      <w:pPr>
        <w:widowControl w:val="0"/>
        <w:kinsoku/>
        <w:autoSpaceDE/>
        <w:autoSpaceDN/>
        <w:adjustRightInd/>
        <w:snapToGrid/>
        <w:jc w:val="center"/>
        <w:textAlignment w:val="auto"/>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(提纲)</w:t>
      </w:r>
    </w:p>
    <w:p w:rsidR="00635A84" w:rsidRDefault="00635A84">
      <w:pPr>
        <w:widowControl w:val="0"/>
        <w:kinsoku/>
        <w:autoSpaceDE/>
        <w:autoSpaceDN/>
        <w:adjustRightInd/>
        <w:snapToGrid/>
        <w:textAlignment w:val="auto"/>
        <w:rPr>
          <w:rFonts w:ascii="仿宋_GB2312" w:eastAsia="仿宋_GB2312"/>
          <w:sz w:val="32"/>
          <w:szCs w:val="32"/>
        </w:rPr>
      </w:pPr>
    </w:p>
    <w:p w:rsidR="00635A84" w:rsidRDefault="00635A84">
      <w:pPr>
        <w:widowControl w:val="0"/>
        <w:kinsoku/>
        <w:autoSpaceDE/>
        <w:autoSpaceDN/>
        <w:adjustRightInd/>
        <w:snapToGrid/>
        <w:textAlignment w:val="auto"/>
        <w:rPr>
          <w:rFonts w:ascii="仿宋_GB2312" w:eastAsia="仿宋_GB2312"/>
          <w:sz w:val="32"/>
          <w:szCs w:val="32"/>
        </w:rPr>
      </w:pPr>
    </w:p>
    <w:p w:rsidR="00635A84" w:rsidRDefault="00635A84">
      <w:pPr>
        <w:widowControl w:val="0"/>
        <w:kinsoku/>
        <w:autoSpaceDE/>
        <w:autoSpaceDN/>
        <w:adjustRightInd/>
        <w:snapToGrid/>
        <w:textAlignment w:val="auto"/>
        <w:rPr>
          <w:rFonts w:ascii="仿宋_GB2312" w:eastAsia="仿宋_GB2312"/>
          <w:sz w:val="32"/>
          <w:szCs w:val="32"/>
        </w:rPr>
      </w:pPr>
    </w:p>
    <w:p w:rsidR="00635A84" w:rsidRDefault="00635A84">
      <w:pPr>
        <w:widowControl w:val="0"/>
        <w:kinsoku/>
        <w:autoSpaceDE/>
        <w:autoSpaceDN/>
        <w:adjustRightInd/>
        <w:snapToGrid/>
        <w:textAlignment w:val="auto"/>
        <w:rPr>
          <w:rFonts w:ascii="仿宋_GB2312" w:eastAsia="仿宋_GB2312"/>
          <w:sz w:val="32"/>
          <w:szCs w:val="32"/>
        </w:rPr>
      </w:pPr>
    </w:p>
    <w:tbl>
      <w:tblPr>
        <w:tblStyle w:val="a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
      <w:tblGrid>
        <w:gridCol w:w="2083"/>
        <w:gridCol w:w="1993"/>
        <w:gridCol w:w="2258"/>
        <w:gridCol w:w="1105"/>
      </w:tblGrid>
      <w:tr w:rsidR="00635A84">
        <w:trPr>
          <w:gridAfter w:val="1"/>
          <w:wAfter w:w="1105" w:type="dxa"/>
          <w:trHeight w:hRule="exact" w:val="1134"/>
          <w:jc w:val="center"/>
        </w:trPr>
        <w:tc>
          <w:tcPr>
            <w:tcW w:w="2083" w:type="dxa"/>
            <w:vMerge w:val="restart"/>
            <w:tcBorders>
              <w:right w:val="single" w:sz="4" w:space="0" w:color="auto"/>
            </w:tcBorders>
            <w:vAlign w:val="center"/>
          </w:tcPr>
          <w:p w:rsidR="00635A84" w:rsidRDefault="00601290">
            <w:pPr>
              <w:kinsoku/>
              <w:autoSpaceDE/>
              <w:autoSpaceDN/>
              <w:adjustRightInd/>
              <w:snapToGrid/>
              <w:jc w:val="center"/>
              <w:textAlignment w:val="auto"/>
              <w:rPr>
                <w:rFonts w:ascii="仿宋_GB2312" w:eastAsia="仿宋_GB2312"/>
                <w:sz w:val="32"/>
                <w:szCs w:val="32"/>
              </w:rPr>
            </w:pPr>
            <w:r>
              <w:rPr>
                <w:rFonts w:ascii="仿宋_GB2312" w:eastAsia="仿宋_GB2312" w:hint="eastAsia"/>
                <w:sz w:val="32"/>
                <w:szCs w:val="32"/>
              </w:rPr>
              <w:t>学位点</w:t>
            </w:r>
          </w:p>
          <w:p w:rsidR="00635A84" w:rsidRDefault="00601290">
            <w:pPr>
              <w:kinsoku/>
              <w:autoSpaceDE/>
              <w:autoSpaceDN/>
              <w:adjustRightInd/>
              <w:snapToGrid/>
              <w:jc w:val="center"/>
              <w:textAlignment w:val="auto"/>
              <w:rPr>
                <w:rFonts w:ascii="仿宋_GB2312" w:eastAsia="仿宋_GB2312"/>
                <w:sz w:val="32"/>
                <w:szCs w:val="32"/>
              </w:rPr>
            </w:pPr>
            <w:r>
              <w:rPr>
                <w:rFonts w:ascii="仿宋_GB2312" w:eastAsia="仿宋_GB2312" w:hint="eastAsia"/>
                <w:sz w:val="32"/>
                <w:szCs w:val="32"/>
              </w:rPr>
              <w:t>（学院公章）</w:t>
            </w:r>
          </w:p>
        </w:tc>
        <w:tc>
          <w:tcPr>
            <w:tcW w:w="4251" w:type="dxa"/>
            <w:gridSpan w:val="2"/>
            <w:tcBorders>
              <w:left w:val="single" w:sz="4" w:space="0" w:color="auto"/>
              <w:bottom w:val="single" w:sz="4" w:space="0" w:color="auto"/>
            </w:tcBorders>
            <w:vAlign w:val="center"/>
          </w:tcPr>
          <w:p w:rsidR="00635A84" w:rsidRDefault="00601290">
            <w:pPr>
              <w:kinsoku/>
              <w:autoSpaceDE/>
              <w:autoSpaceDN/>
              <w:adjustRightInd/>
              <w:snapToGrid/>
              <w:ind w:rightChars="-384" w:right="-806"/>
              <w:jc w:val="left"/>
              <w:textAlignment w:val="auto"/>
              <w:rPr>
                <w:rFonts w:ascii="仿宋_GB2312" w:eastAsia="仿宋_GB2312"/>
                <w:sz w:val="32"/>
                <w:szCs w:val="32"/>
              </w:rPr>
            </w:pPr>
            <w:r>
              <w:rPr>
                <w:rFonts w:ascii="仿宋_GB2312" w:eastAsia="仿宋_GB2312" w:hint="eastAsia"/>
                <w:sz w:val="32"/>
                <w:szCs w:val="32"/>
              </w:rPr>
              <w:t>名称：新闻传播学</w:t>
            </w:r>
          </w:p>
        </w:tc>
      </w:tr>
      <w:tr w:rsidR="00635A84">
        <w:trPr>
          <w:trHeight w:hRule="exact" w:val="1134"/>
          <w:jc w:val="center"/>
        </w:trPr>
        <w:tc>
          <w:tcPr>
            <w:tcW w:w="2083" w:type="dxa"/>
            <w:vMerge/>
            <w:tcBorders>
              <w:right w:val="single" w:sz="4" w:space="0" w:color="auto"/>
            </w:tcBorders>
            <w:vAlign w:val="center"/>
          </w:tcPr>
          <w:p w:rsidR="00635A84" w:rsidRDefault="00635A84">
            <w:pPr>
              <w:kinsoku/>
              <w:autoSpaceDE/>
              <w:autoSpaceDN/>
              <w:adjustRightInd/>
              <w:snapToGrid/>
              <w:jc w:val="center"/>
              <w:textAlignment w:val="auto"/>
              <w:rPr>
                <w:rFonts w:ascii="仿宋_GB2312" w:eastAsia="仿宋_GB2312"/>
                <w:sz w:val="32"/>
                <w:szCs w:val="32"/>
              </w:rPr>
            </w:pPr>
          </w:p>
        </w:tc>
        <w:tc>
          <w:tcPr>
            <w:tcW w:w="1993" w:type="dxa"/>
            <w:tcBorders>
              <w:top w:val="single" w:sz="4" w:space="0" w:color="auto"/>
              <w:left w:val="single" w:sz="4" w:space="0" w:color="auto"/>
            </w:tcBorders>
            <w:vAlign w:val="center"/>
          </w:tcPr>
          <w:p w:rsidR="00635A84" w:rsidRDefault="00601290">
            <w:pPr>
              <w:kinsoku/>
              <w:autoSpaceDE/>
              <w:autoSpaceDN/>
              <w:adjustRightInd/>
              <w:snapToGrid/>
              <w:ind w:rightChars="-620" w:right="-1302"/>
              <w:jc w:val="left"/>
              <w:textAlignment w:val="auto"/>
              <w:rPr>
                <w:rFonts w:ascii="仿宋_GB2312" w:eastAsia="仿宋_GB2312"/>
                <w:sz w:val="32"/>
                <w:szCs w:val="32"/>
              </w:rPr>
            </w:pPr>
            <w:r>
              <w:rPr>
                <w:rFonts w:ascii="仿宋_GB2312" w:eastAsia="仿宋_GB2312" w:hint="eastAsia"/>
                <w:sz w:val="32"/>
                <w:szCs w:val="32"/>
              </w:rPr>
              <w:t>代码：0503</w:t>
            </w:r>
          </w:p>
        </w:tc>
        <w:tc>
          <w:tcPr>
            <w:tcW w:w="3363" w:type="dxa"/>
            <w:gridSpan w:val="2"/>
            <w:tcBorders>
              <w:top w:val="single" w:sz="4" w:space="0" w:color="auto"/>
            </w:tcBorders>
            <w:vAlign w:val="center"/>
          </w:tcPr>
          <w:p w:rsidR="00635A84" w:rsidRDefault="00635A84">
            <w:pPr>
              <w:kinsoku/>
              <w:autoSpaceDE/>
              <w:autoSpaceDN/>
              <w:adjustRightInd/>
              <w:snapToGrid/>
              <w:jc w:val="center"/>
              <w:textAlignment w:val="auto"/>
              <w:rPr>
                <w:rFonts w:ascii="仿宋_GB2312" w:eastAsia="仿宋_GB2312"/>
                <w:sz w:val="32"/>
                <w:szCs w:val="32"/>
              </w:rPr>
            </w:pPr>
          </w:p>
        </w:tc>
      </w:tr>
    </w:tbl>
    <w:p w:rsidR="00635A84" w:rsidRDefault="00635A84">
      <w:pPr>
        <w:widowControl w:val="0"/>
        <w:kinsoku/>
        <w:autoSpaceDE/>
        <w:autoSpaceDN/>
        <w:adjustRightInd/>
        <w:snapToGrid/>
        <w:textAlignment w:val="auto"/>
        <w:rPr>
          <w:rFonts w:ascii="仿宋_GB2312" w:eastAsia="仿宋_GB2312"/>
          <w:sz w:val="32"/>
          <w:szCs w:val="32"/>
        </w:rPr>
      </w:pPr>
    </w:p>
    <w:p w:rsidR="00635A84" w:rsidRDefault="00635A84">
      <w:pPr>
        <w:widowControl w:val="0"/>
        <w:kinsoku/>
        <w:autoSpaceDE/>
        <w:autoSpaceDN/>
        <w:adjustRightInd/>
        <w:snapToGrid/>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D15645" w:rsidRDefault="00D15645">
      <w:pPr>
        <w:widowControl w:val="0"/>
        <w:kinsoku/>
        <w:autoSpaceDE/>
        <w:autoSpaceDN/>
        <w:adjustRightInd/>
        <w:snapToGrid/>
        <w:jc w:val="center"/>
        <w:textAlignment w:val="auto"/>
        <w:rPr>
          <w:rFonts w:ascii="仿宋_GB2312" w:eastAsia="仿宋_GB2312"/>
          <w:sz w:val="32"/>
          <w:szCs w:val="32"/>
        </w:rPr>
      </w:pPr>
    </w:p>
    <w:p w:rsidR="00635A84" w:rsidRDefault="00601290">
      <w:pPr>
        <w:widowControl w:val="0"/>
        <w:kinsoku/>
        <w:autoSpaceDE/>
        <w:autoSpaceDN/>
        <w:adjustRightInd/>
        <w:snapToGrid/>
        <w:jc w:val="center"/>
        <w:textAlignment w:val="auto"/>
        <w:rPr>
          <w:rFonts w:ascii="仿宋_GB2312" w:eastAsia="仿宋_GB2312"/>
          <w:sz w:val="32"/>
          <w:szCs w:val="32"/>
        </w:rPr>
      </w:pPr>
      <w:r>
        <w:rPr>
          <w:rFonts w:ascii="仿宋_GB2312" w:eastAsia="仿宋_GB2312"/>
          <w:sz w:val="32"/>
          <w:szCs w:val="32"/>
        </w:rPr>
        <w:t>202</w:t>
      </w:r>
      <w:r>
        <w:rPr>
          <w:rFonts w:ascii="仿宋_GB2312" w:eastAsia="仿宋_GB2312" w:hint="eastAsia"/>
          <w:sz w:val="32"/>
          <w:szCs w:val="32"/>
        </w:rPr>
        <w:t xml:space="preserve">2  </w:t>
      </w:r>
      <w:r>
        <w:rPr>
          <w:rFonts w:ascii="仿宋_GB2312" w:eastAsia="仿宋_GB2312"/>
          <w:sz w:val="32"/>
          <w:szCs w:val="32"/>
        </w:rPr>
        <w:t>年</w:t>
      </w:r>
      <w:r>
        <w:rPr>
          <w:rFonts w:ascii="仿宋_GB2312" w:eastAsia="仿宋_GB2312" w:hint="eastAsia"/>
          <w:sz w:val="32"/>
          <w:szCs w:val="32"/>
        </w:rPr>
        <w:t xml:space="preserve">  2  </w:t>
      </w:r>
      <w:r>
        <w:rPr>
          <w:rFonts w:ascii="仿宋_GB2312" w:eastAsia="仿宋_GB2312"/>
          <w:sz w:val="32"/>
          <w:szCs w:val="32"/>
        </w:rPr>
        <w:t>月</w:t>
      </w:r>
      <w:r>
        <w:rPr>
          <w:rFonts w:ascii="仿宋_GB2312" w:eastAsia="仿宋_GB2312" w:hint="eastAsia"/>
          <w:sz w:val="32"/>
          <w:szCs w:val="32"/>
        </w:rPr>
        <w:t xml:space="preserve">  28  </w:t>
      </w:r>
      <w:r>
        <w:rPr>
          <w:rFonts w:ascii="仿宋_GB2312" w:eastAsia="仿宋_GB2312"/>
          <w:sz w:val="32"/>
          <w:szCs w:val="32"/>
        </w:rPr>
        <w:t>日</w:t>
      </w:r>
    </w:p>
    <w:p w:rsidR="00635A84" w:rsidRDefault="00635A84">
      <w:pPr>
        <w:sectPr w:rsidR="00635A84">
          <w:footerReference w:type="default" r:id="rId7"/>
          <w:pgSz w:w="11900" w:h="16830"/>
          <w:pgMar w:top="1430" w:right="1785" w:bottom="1189" w:left="1785" w:header="0" w:footer="1036" w:gutter="0"/>
          <w:cols w:space="720" w:equalWidth="0">
            <w:col w:w="8330"/>
          </w:cols>
        </w:sectPr>
      </w:pPr>
    </w:p>
    <w:p w:rsidR="00635A84" w:rsidRDefault="00601290">
      <w:pPr>
        <w:widowControl w:val="0"/>
        <w:kinsoku/>
        <w:autoSpaceDE/>
        <w:autoSpaceDN/>
        <w:adjustRightInd/>
        <w:snapToGrid/>
        <w:jc w:val="center"/>
        <w:textAlignment w:val="auto"/>
        <w:rPr>
          <w:rFonts w:ascii="黑体" w:eastAsia="黑体" w:hAnsi="黑体" w:cs="黑体"/>
          <w:b/>
          <w:bCs/>
          <w:snapToGrid/>
          <w:kern w:val="2"/>
          <w:sz w:val="32"/>
          <w:szCs w:val="32"/>
        </w:rPr>
      </w:pPr>
      <w:r>
        <w:rPr>
          <w:rFonts w:ascii="黑体" w:eastAsia="黑体" w:hAnsi="黑体" w:cs="黑体" w:hint="eastAsia"/>
          <w:b/>
          <w:bCs/>
          <w:snapToGrid/>
          <w:kern w:val="2"/>
          <w:sz w:val="32"/>
          <w:szCs w:val="32"/>
        </w:rPr>
        <w:lastRenderedPageBreak/>
        <w:t>新闻传播学学位点2021年度建设报告</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01290">
      <w:pPr>
        <w:widowControl w:val="0"/>
        <w:kinsoku/>
        <w:autoSpaceDE/>
        <w:autoSpaceDN/>
        <w:adjustRightInd/>
        <w:snapToGrid/>
        <w:jc w:val="both"/>
        <w:textAlignment w:val="auto"/>
        <w:rPr>
          <w:rFonts w:ascii="黑体" w:eastAsia="黑体" w:hAnsi="黑体" w:cs="黑体"/>
          <w:snapToGrid/>
          <w:kern w:val="2"/>
          <w:sz w:val="28"/>
          <w:szCs w:val="28"/>
        </w:rPr>
      </w:pPr>
      <w:r>
        <w:rPr>
          <w:rFonts w:ascii="黑体" w:eastAsia="黑体" w:hAnsi="黑体" w:cs="黑体" w:hint="eastAsia"/>
          <w:snapToGrid/>
          <w:kern w:val="2"/>
          <w:sz w:val="28"/>
          <w:szCs w:val="28"/>
        </w:rPr>
        <w:t>一、总体概况</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（一）学位授权点基本情况</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新疆财经大学</w:t>
      </w:r>
      <w:r>
        <w:rPr>
          <w:rFonts w:asciiTheme="minorHAnsi" w:eastAsiaTheme="minorEastAsia" w:hAnsiTheme="minorHAnsi" w:cstheme="minorBidi" w:hint="eastAsia"/>
          <w:snapToGrid/>
          <w:kern w:val="2"/>
          <w:sz w:val="24"/>
          <w:szCs w:val="24"/>
        </w:rPr>
        <w:t>2010</w:t>
      </w:r>
      <w:r>
        <w:rPr>
          <w:rFonts w:asciiTheme="minorHAnsi" w:eastAsiaTheme="minorEastAsia" w:hAnsiTheme="minorHAnsi" w:cstheme="minorBidi" w:hint="eastAsia"/>
          <w:snapToGrid/>
          <w:kern w:val="2"/>
          <w:sz w:val="24"/>
          <w:szCs w:val="24"/>
        </w:rPr>
        <w:t>年在区内第一批获新闻传播学一级学科硕士学位授予权，下设二级学科新闻学、传播学，其中新闻学</w:t>
      </w:r>
      <w:r>
        <w:rPr>
          <w:rFonts w:asciiTheme="minorHAnsi" w:eastAsiaTheme="minorEastAsia" w:hAnsiTheme="minorHAnsi" w:cstheme="minorBidi" w:hint="eastAsia"/>
          <w:snapToGrid/>
          <w:kern w:val="2"/>
          <w:sz w:val="24"/>
          <w:szCs w:val="24"/>
        </w:rPr>
        <w:t>2013</w:t>
      </w:r>
      <w:r>
        <w:rPr>
          <w:rFonts w:asciiTheme="minorHAnsi" w:eastAsiaTheme="minorEastAsia" w:hAnsiTheme="minorHAnsi" w:cstheme="minorBidi" w:hint="eastAsia"/>
          <w:snapToGrid/>
          <w:kern w:val="2"/>
          <w:sz w:val="24"/>
          <w:szCs w:val="24"/>
        </w:rPr>
        <w:t>年为学校重点学科。目前全疆近</w:t>
      </w:r>
      <w:r>
        <w:rPr>
          <w:rFonts w:asciiTheme="minorHAnsi" w:eastAsiaTheme="minorEastAsia" w:hAnsiTheme="minorHAnsi" w:cstheme="minorBidi" w:hint="eastAsia"/>
          <w:snapToGrid/>
          <w:kern w:val="2"/>
          <w:sz w:val="24"/>
          <w:szCs w:val="24"/>
        </w:rPr>
        <w:t>10</w:t>
      </w:r>
      <w:r>
        <w:rPr>
          <w:rFonts w:asciiTheme="minorHAnsi" w:eastAsiaTheme="minorEastAsia" w:hAnsiTheme="minorHAnsi" w:cstheme="minorBidi" w:hint="eastAsia"/>
          <w:snapToGrid/>
          <w:kern w:val="2"/>
          <w:sz w:val="24"/>
          <w:szCs w:val="24"/>
        </w:rPr>
        <w:t>所高校拥有新闻专业，我校是拥有新闻传播学一级学科硕士学位授予权的两所高校之一。</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本学科以新闻传播现象和新闻传播活动规律为研究对象，研究内容涉及社会科学、人文科学，并随研究对象特点、研究侧重点、研究方法偏向，兼具人文科学和社会科学。本学科着力打造新闻学与传播学融合，经济、管理与新闻交叉的疆内知名学科，探索新疆新闻传播事业、中亚跨文化传播事业活动规律及特色，培育兼具操作能力、创新精神、科学研究的优秀学者、“专家型”记者，并建设成为服务于新疆乃至“丝绸之路经济带”国民经济和社会发展的疆内一流、国内知名学科。</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（二）研究生导师状况</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color w:val="auto"/>
          <w:kern w:val="2"/>
          <w:sz w:val="24"/>
          <w:szCs w:val="24"/>
        </w:rPr>
      </w:pPr>
      <w:r>
        <w:rPr>
          <w:rFonts w:asciiTheme="minorHAnsi" w:eastAsiaTheme="minorEastAsia" w:hAnsiTheme="minorHAnsi" w:cstheme="minorBidi" w:hint="eastAsia"/>
          <w:snapToGrid/>
          <w:kern w:val="2"/>
          <w:sz w:val="24"/>
          <w:szCs w:val="24"/>
        </w:rPr>
        <w:t>新闻传播硕士专业学位点共有教师</w:t>
      </w:r>
      <w:r>
        <w:rPr>
          <w:rFonts w:asciiTheme="minorHAnsi" w:eastAsiaTheme="minorEastAsia" w:hAnsiTheme="minorHAnsi" w:cstheme="minorBidi" w:hint="eastAsia"/>
          <w:snapToGrid/>
          <w:kern w:val="2"/>
          <w:sz w:val="24"/>
          <w:szCs w:val="24"/>
        </w:rPr>
        <w:t>31</w:t>
      </w:r>
      <w:r>
        <w:rPr>
          <w:rFonts w:asciiTheme="minorHAnsi" w:eastAsiaTheme="minorEastAsia" w:hAnsiTheme="minorHAnsi" w:cstheme="minorBidi" w:hint="eastAsia"/>
          <w:snapToGrid/>
          <w:kern w:val="2"/>
          <w:sz w:val="24"/>
          <w:szCs w:val="24"/>
        </w:rPr>
        <w:t>人，其中业界教师</w:t>
      </w:r>
      <w:r>
        <w:rPr>
          <w:rFonts w:asciiTheme="minorHAnsi" w:eastAsiaTheme="minorEastAsia" w:hAnsiTheme="minorHAnsi" w:cstheme="minorBidi" w:hint="eastAsia"/>
          <w:snapToGrid/>
          <w:color w:val="auto"/>
          <w:kern w:val="2"/>
          <w:sz w:val="24"/>
          <w:szCs w:val="24"/>
        </w:rPr>
        <w:t>13</w:t>
      </w:r>
      <w:r>
        <w:rPr>
          <w:rFonts w:asciiTheme="minorHAnsi" w:eastAsiaTheme="minorEastAsia" w:hAnsiTheme="minorHAnsi" w:cstheme="minorBidi" w:hint="eastAsia"/>
          <w:snapToGrid/>
          <w:color w:val="auto"/>
          <w:kern w:val="2"/>
          <w:sz w:val="24"/>
          <w:szCs w:val="24"/>
        </w:rPr>
        <w:t>人，专任教师</w:t>
      </w:r>
      <w:r>
        <w:rPr>
          <w:rFonts w:asciiTheme="minorHAnsi" w:eastAsiaTheme="minorEastAsia" w:hAnsiTheme="minorHAnsi" w:cstheme="minorBidi" w:hint="eastAsia"/>
          <w:snapToGrid/>
          <w:color w:val="auto"/>
          <w:kern w:val="2"/>
          <w:sz w:val="24"/>
          <w:szCs w:val="24"/>
        </w:rPr>
        <w:t>18</w:t>
      </w:r>
      <w:r>
        <w:rPr>
          <w:rFonts w:asciiTheme="minorHAnsi" w:eastAsiaTheme="minorEastAsia" w:hAnsiTheme="minorHAnsi" w:cstheme="minorBidi" w:hint="eastAsia"/>
          <w:snapToGrid/>
          <w:color w:val="auto"/>
          <w:kern w:val="2"/>
          <w:sz w:val="24"/>
          <w:szCs w:val="24"/>
        </w:rPr>
        <w:t>人。校内导师</w:t>
      </w:r>
      <w:r>
        <w:rPr>
          <w:rFonts w:asciiTheme="minorHAnsi" w:eastAsiaTheme="minorEastAsia" w:hAnsiTheme="minorHAnsi" w:cstheme="minorBidi" w:hint="eastAsia"/>
          <w:snapToGrid/>
          <w:color w:val="auto"/>
          <w:kern w:val="2"/>
          <w:sz w:val="24"/>
          <w:szCs w:val="24"/>
        </w:rPr>
        <w:t>12</w:t>
      </w:r>
      <w:r>
        <w:rPr>
          <w:rFonts w:asciiTheme="minorHAnsi" w:eastAsiaTheme="minorEastAsia" w:hAnsiTheme="minorHAnsi" w:cstheme="minorBidi" w:hint="eastAsia"/>
          <w:snapToGrid/>
          <w:color w:val="auto"/>
          <w:kern w:val="2"/>
          <w:sz w:val="24"/>
          <w:szCs w:val="24"/>
        </w:rPr>
        <w:t>人，其中教授</w:t>
      </w:r>
      <w:r>
        <w:rPr>
          <w:rFonts w:asciiTheme="minorHAnsi" w:eastAsiaTheme="minorEastAsia" w:hAnsiTheme="minorHAnsi" w:cstheme="minorBidi" w:hint="eastAsia"/>
          <w:snapToGrid/>
          <w:color w:val="auto"/>
          <w:kern w:val="2"/>
          <w:sz w:val="24"/>
          <w:szCs w:val="24"/>
        </w:rPr>
        <w:t>6</w:t>
      </w:r>
      <w:r>
        <w:rPr>
          <w:rFonts w:asciiTheme="minorHAnsi" w:eastAsiaTheme="minorEastAsia" w:hAnsiTheme="minorHAnsi" w:cstheme="minorBidi" w:hint="eastAsia"/>
          <w:snapToGrid/>
          <w:color w:val="auto"/>
          <w:kern w:val="2"/>
          <w:sz w:val="24"/>
          <w:szCs w:val="24"/>
        </w:rPr>
        <w:t>人，副教授</w:t>
      </w:r>
      <w:r>
        <w:rPr>
          <w:rFonts w:asciiTheme="minorHAnsi" w:eastAsiaTheme="minorEastAsia" w:hAnsiTheme="minorHAnsi" w:cstheme="minorBidi" w:hint="eastAsia"/>
          <w:snapToGrid/>
          <w:color w:val="auto"/>
          <w:kern w:val="2"/>
          <w:sz w:val="24"/>
          <w:szCs w:val="24"/>
        </w:rPr>
        <w:t>6</w:t>
      </w:r>
      <w:r>
        <w:rPr>
          <w:rFonts w:asciiTheme="minorHAnsi" w:eastAsiaTheme="minorEastAsia" w:hAnsiTheme="minorHAnsi" w:cstheme="minorBidi" w:hint="eastAsia"/>
          <w:snapToGrid/>
          <w:color w:val="auto"/>
          <w:kern w:val="2"/>
          <w:sz w:val="24"/>
          <w:szCs w:val="24"/>
        </w:rPr>
        <w:t>人，博士学位</w:t>
      </w:r>
      <w:r>
        <w:rPr>
          <w:rFonts w:asciiTheme="minorHAnsi" w:eastAsiaTheme="minorEastAsia" w:hAnsiTheme="minorHAnsi" w:cstheme="minorBidi" w:hint="eastAsia"/>
          <w:snapToGrid/>
          <w:color w:val="auto"/>
          <w:kern w:val="2"/>
          <w:sz w:val="24"/>
          <w:szCs w:val="24"/>
        </w:rPr>
        <w:t>4</w:t>
      </w:r>
      <w:r>
        <w:rPr>
          <w:rFonts w:asciiTheme="minorHAnsi" w:eastAsiaTheme="minorEastAsia" w:hAnsiTheme="minorHAnsi" w:cstheme="minorBidi" w:hint="eastAsia"/>
          <w:snapToGrid/>
          <w:color w:val="auto"/>
          <w:kern w:val="2"/>
          <w:sz w:val="24"/>
          <w:szCs w:val="24"/>
        </w:rPr>
        <w:t>人。</w:t>
      </w:r>
    </w:p>
    <w:tbl>
      <w:tblPr>
        <w:tblStyle w:val="a6"/>
        <w:tblW w:w="0" w:type="auto"/>
        <w:tblInd w:w="0" w:type="dxa"/>
        <w:tblCellMar>
          <w:left w:w="108" w:type="dxa"/>
          <w:right w:w="108" w:type="dxa"/>
        </w:tblCellMar>
        <w:tblLook w:val="04A0"/>
      </w:tblPr>
      <w:tblGrid>
        <w:gridCol w:w="528"/>
        <w:gridCol w:w="1002"/>
        <w:gridCol w:w="1119"/>
        <w:gridCol w:w="1131"/>
        <w:gridCol w:w="1105"/>
        <w:gridCol w:w="1505"/>
        <w:gridCol w:w="1249"/>
        <w:gridCol w:w="883"/>
      </w:tblGrid>
      <w:tr w:rsidR="00635A84">
        <w:tc>
          <w:tcPr>
            <w:tcW w:w="528"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序号</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姓名</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出生年月</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专业技术职务</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专业技术职务评定年月</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最高学历和专业</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最高学位和专业</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指导学生人数</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焦若薇</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1968.05</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2014.12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本科</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肖燕</w:t>
            </w:r>
            <w:proofErr w:type="gramStart"/>
            <w:r>
              <w:rPr>
                <w:rFonts w:asciiTheme="minorHAnsi" w:eastAsiaTheme="minorEastAsia" w:hAnsiTheme="minorHAnsi" w:cstheme="minorBidi" w:hint="eastAsia"/>
                <w:snapToGrid/>
                <w:kern w:val="2"/>
                <w:sz w:val="24"/>
                <w:szCs w:val="24"/>
              </w:rPr>
              <w:t>怜</w:t>
            </w:r>
            <w:proofErr w:type="gramEnd"/>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1972.03</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2018.02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本科</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3</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罗彬</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1968</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2016.12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博</w:t>
            </w:r>
            <w:r>
              <w:rPr>
                <w:rFonts w:asciiTheme="minorHAnsi" w:eastAsiaTheme="minorEastAsia" w:hAnsiTheme="minorHAnsi" w:cstheme="minorBidi"/>
                <w:snapToGrid/>
                <w:kern w:val="2"/>
                <w:sz w:val="24"/>
                <w:szCs w:val="24"/>
              </w:rPr>
              <w:t>士研究生</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传播</w:t>
            </w:r>
            <w:r>
              <w:rPr>
                <w:rFonts w:asciiTheme="minorHAnsi" w:eastAsiaTheme="minorEastAsia" w:hAnsiTheme="minorHAnsi" w:cstheme="minorBidi"/>
                <w:snapToGrid/>
                <w:kern w:val="2"/>
                <w:sz w:val="24"/>
                <w:szCs w:val="24"/>
              </w:rPr>
              <w:t>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博</w:t>
            </w:r>
            <w:r>
              <w:rPr>
                <w:rFonts w:asciiTheme="minorHAnsi" w:eastAsiaTheme="minorEastAsia" w:hAnsiTheme="minorHAnsi" w:cstheme="minorBidi"/>
                <w:snapToGrid/>
                <w:kern w:val="2"/>
                <w:sz w:val="24"/>
                <w:szCs w:val="24"/>
              </w:rPr>
              <w:t>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传播</w:t>
            </w:r>
            <w:r>
              <w:rPr>
                <w:rFonts w:asciiTheme="minorHAnsi" w:eastAsiaTheme="minorEastAsia" w:hAnsiTheme="minorHAnsi" w:cstheme="minorBidi"/>
                <w:snapToGrid/>
                <w:kern w:val="2"/>
                <w:sz w:val="24"/>
                <w:szCs w:val="24"/>
              </w:rPr>
              <w:t>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4</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proofErr w:type="gramStart"/>
            <w:r>
              <w:rPr>
                <w:rFonts w:asciiTheme="minorHAnsi" w:eastAsiaTheme="minorEastAsia" w:hAnsiTheme="minorHAnsi" w:cstheme="minorBidi" w:hint="eastAsia"/>
                <w:snapToGrid/>
                <w:kern w:val="2"/>
                <w:sz w:val="24"/>
                <w:szCs w:val="24"/>
              </w:rPr>
              <w:t>朱爱敏</w:t>
            </w:r>
            <w:proofErr w:type="gramEnd"/>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1965.01</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2020.12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本科</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4</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周丽</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1968.12</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2021.12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硕士研究生</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教育</w:t>
            </w:r>
            <w:r>
              <w:rPr>
                <w:rFonts w:asciiTheme="minorHAnsi" w:eastAsiaTheme="minorEastAsia" w:hAnsiTheme="minorHAnsi" w:cstheme="minorBidi"/>
                <w:snapToGrid/>
                <w:kern w:val="2"/>
                <w:sz w:val="24"/>
                <w:szCs w:val="24"/>
              </w:rPr>
              <w:t>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教育</w:t>
            </w:r>
            <w:r>
              <w:rPr>
                <w:rFonts w:asciiTheme="minorHAnsi" w:eastAsiaTheme="minorEastAsia" w:hAnsiTheme="minorHAnsi" w:cstheme="minorBidi"/>
                <w:snapToGrid/>
                <w:kern w:val="2"/>
                <w:sz w:val="24"/>
                <w:szCs w:val="24"/>
              </w:rPr>
              <w:t>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6</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范晓玲</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1965.04</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2010.12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本科</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语言</w:t>
            </w:r>
            <w:r>
              <w:rPr>
                <w:rFonts w:asciiTheme="minorHAnsi" w:eastAsiaTheme="minorEastAsia" w:hAnsiTheme="minorHAnsi" w:cstheme="minorBidi"/>
                <w:snapToGrid/>
                <w:kern w:val="2"/>
                <w:sz w:val="24"/>
                <w:szCs w:val="24"/>
              </w:rPr>
              <w:t>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语言</w:t>
            </w:r>
            <w:r>
              <w:rPr>
                <w:rFonts w:asciiTheme="minorHAnsi" w:eastAsiaTheme="minorEastAsia" w:hAnsiTheme="minorHAnsi" w:cstheme="minorBidi"/>
                <w:snapToGrid/>
                <w:kern w:val="2"/>
                <w:sz w:val="24"/>
                <w:szCs w:val="24"/>
              </w:rPr>
              <w:t>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7</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张莉</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1974.12</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副教授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2017.12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博士研究生</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传播学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博士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传播学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8</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艾则孜</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1964.11</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副教授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1997.06</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本科</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9</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张晓燕</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1974.04</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副教授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2020.12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博</w:t>
            </w:r>
            <w:r>
              <w:rPr>
                <w:rFonts w:asciiTheme="minorHAnsi" w:eastAsiaTheme="minorEastAsia" w:hAnsiTheme="minorHAnsi" w:cstheme="minorBidi"/>
                <w:snapToGrid/>
                <w:kern w:val="2"/>
                <w:sz w:val="24"/>
                <w:szCs w:val="24"/>
              </w:rPr>
              <w:t>士研究生</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博</w:t>
            </w:r>
            <w:r>
              <w:rPr>
                <w:rFonts w:asciiTheme="minorHAnsi" w:eastAsiaTheme="minorEastAsia" w:hAnsiTheme="minorHAnsi" w:cstheme="minorBidi"/>
                <w:snapToGrid/>
                <w:kern w:val="2"/>
                <w:sz w:val="24"/>
                <w:szCs w:val="24"/>
              </w:rPr>
              <w:t>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10</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罗艳</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1977.08</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副教授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2012.12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硕士研究生</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lastRenderedPageBreak/>
              <w:t>11</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proofErr w:type="gramStart"/>
            <w:r>
              <w:rPr>
                <w:rFonts w:asciiTheme="minorHAnsi" w:eastAsiaTheme="minorEastAsia" w:hAnsiTheme="minorHAnsi" w:cstheme="minorBidi" w:hint="eastAsia"/>
                <w:snapToGrid/>
                <w:kern w:val="2"/>
                <w:sz w:val="24"/>
                <w:szCs w:val="24"/>
              </w:rPr>
              <w:t>许艳玲</w:t>
            </w:r>
            <w:proofErr w:type="gramEnd"/>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1979.11</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副教授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2015.02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博</w:t>
            </w:r>
            <w:r>
              <w:rPr>
                <w:rFonts w:asciiTheme="minorHAnsi" w:eastAsiaTheme="minorEastAsia" w:hAnsiTheme="minorHAnsi" w:cstheme="minorBidi"/>
                <w:snapToGrid/>
                <w:kern w:val="2"/>
                <w:sz w:val="24"/>
                <w:szCs w:val="24"/>
              </w:rPr>
              <w:t>士研究生</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博士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文学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人</w:t>
            </w:r>
          </w:p>
        </w:tc>
      </w:tr>
      <w:tr w:rsidR="00635A84">
        <w:tc>
          <w:tcPr>
            <w:tcW w:w="528" w:type="dxa"/>
          </w:tcPr>
          <w:p w:rsidR="00635A84" w:rsidRDefault="00601290">
            <w:pPr>
              <w:kinsoku/>
              <w:autoSpaceDE/>
              <w:autoSpaceDN/>
              <w:adjustRightInd/>
              <w:snapToGrid/>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12</w:t>
            </w:r>
          </w:p>
        </w:tc>
        <w:tc>
          <w:tcPr>
            <w:tcW w:w="1002"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刘军</w:t>
            </w:r>
          </w:p>
        </w:tc>
        <w:tc>
          <w:tcPr>
            <w:tcW w:w="111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1979.11</w:t>
            </w:r>
          </w:p>
        </w:tc>
        <w:tc>
          <w:tcPr>
            <w:tcW w:w="1131"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副教授</w:t>
            </w:r>
          </w:p>
        </w:tc>
        <w:tc>
          <w:tcPr>
            <w:tcW w:w="11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2017.12</w:t>
            </w:r>
          </w:p>
        </w:tc>
        <w:tc>
          <w:tcPr>
            <w:tcW w:w="1505"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硕士研究生文学</w:t>
            </w:r>
          </w:p>
        </w:tc>
        <w:tc>
          <w:tcPr>
            <w:tcW w:w="1249"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硕士</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hint="eastAsia"/>
                <w:snapToGrid/>
                <w:kern w:val="2"/>
                <w:sz w:val="24"/>
                <w:szCs w:val="24"/>
              </w:rPr>
              <w:t>语言</w:t>
            </w:r>
            <w:r>
              <w:rPr>
                <w:rFonts w:asciiTheme="minorHAnsi" w:eastAsiaTheme="minorEastAsia" w:hAnsiTheme="minorHAnsi" w:cstheme="minorBidi"/>
                <w:snapToGrid/>
                <w:kern w:val="2"/>
                <w:sz w:val="24"/>
                <w:szCs w:val="24"/>
              </w:rPr>
              <w:t>学</w:t>
            </w:r>
          </w:p>
        </w:tc>
        <w:tc>
          <w:tcPr>
            <w:tcW w:w="883" w:type="dxa"/>
          </w:tcPr>
          <w:p w:rsidR="00635A84" w:rsidRDefault="00601290">
            <w:pPr>
              <w:kinsoku/>
              <w:autoSpaceDE/>
              <w:autoSpaceDN/>
              <w:adjustRightInd/>
              <w:snapToGrid/>
              <w:jc w:val="center"/>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0</w:t>
            </w:r>
            <w:r>
              <w:rPr>
                <w:rFonts w:asciiTheme="minorHAnsi" w:eastAsiaTheme="minorEastAsia" w:hAnsiTheme="minorHAnsi" w:cstheme="minorBidi" w:hint="eastAsia"/>
                <w:snapToGrid/>
                <w:kern w:val="2"/>
                <w:sz w:val="24"/>
                <w:szCs w:val="24"/>
              </w:rPr>
              <w:t>人</w:t>
            </w:r>
          </w:p>
        </w:tc>
      </w:tr>
    </w:tbl>
    <w:p w:rsidR="00635A84" w:rsidRDefault="00601290">
      <w:pPr>
        <w:widowControl w:val="0"/>
        <w:kinsoku/>
        <w:autoSpaceDE/>
        <w:autoSpaceDN/>
        <w:adjustRightInd/>
        <w:snapToGrid/>
        <w:jc w:val="center"/>
        <w:textAlignment w:val="auto"/>
        <w:rPr>
          <w:rFonts w:ascii="华文楷体" w:eastAsia="华文楷体" w:hAnsi="华文楷体" w:cs="华文楷体"/>
          <w:snapToGrid/>
          <w:kern w:val="2"/>
          <w:sz w:val="24"/>
          <w:szCs w:val="24"/>
        </w:rPr>
      </w:pPr>
      <w:r>
        <w:rPr>
          <w:rFonts w:ascii="华文楷体" w:eastAsia="华文楷体" w:hAnsi="华文楷体" w:cs="华文楷体" w:hint="eastAsia"/>
          <w:snapToGrid/>
          <w:kern w:val="2"/>
          <w:sz w:val="24"/>
          <w:szCs w:val="24"/>
        </w:rPr>
        <w:t>表1 校内导师信息</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（三）学位建设情况</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本学科以新闻传播现象和新闻传播规律为研究对象，研究内容涉及社会科学、人文科学，从国家发展战略人才培养目标及新闻传播学科的实际出发，立足新疆区情，充分发挥新疆财经大学财经、管理学科发展优势，依托财经学科优势，与新闻传播学进行交叉融合，挖掘新闻传播学学科发展的内涵与特色研究，通过多年学科建设凝练并形成了中亚传播研究、边疆地区文化传播研究、传媒经济研究、边疆地区新闻媒介研究四个学科方向，体现出立足新疆本地，服务于“以一带一路”核心区建设并辐射中亚地区的学科特色，呈现出服务于新时代党</w:t>
      </w:r>
      <w:proofErr w:type="gramStart"/>
      <w:r>
        <w:rPr>
          <w:rFonts w:asciiTheme="minorHAnsi" w:eastAsiaTheme="minorEastAsia" w:hAnsiTheme="minorHAnsi" w:cstheme="minorBidi" w:hint="eastAsia"/>
          <w:snapToGrid/>
          <w:kern w:val="2"/>
          <w:sz w:val="24"/>
          <w:szCs w:val="24"/>
        </w:rPr>
        <w:t>的治疆方略</w:t>
      </w:r>
      <w:proofErr w:type="gramEnd"/>
      <w:r>
        <w:rPr>
          <w:rFonts w:asciiTheme="minorHAnsi" w:eastAsiaTheme="minorEastAsia" w:hAnsiTheme="minorHAnsi" w:cstheme="minorBidi" w:hint="eastAsia"/>
          <w:snapToGrid/>
          <w:kern w:val="2"/>
          <w:sz w:val="24"/>
          <w:szCs w:val="24"/>
        </w:rPr>
        <w:t>和国家“一带一路”倡议的研究优势，形成了一批优质研究成果。</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（四）研究生招生、就读、就业情况</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新疆财经大学拥有完备的研究生管理制度，涉及招生简章的制定、招生宣传、考试组织、录取等各个方面。此外，学位</w:t>
      </w:r>
      <w:proofErr w:type="gramStart"/>
      <w:r>
        <w:rPr>
          <w:rFonts w:asciiTheme="minorHAnsi" w:eastAsiaTheme="minorEastAsia" w:hAnsiTheme="minorHAnsi" w:cstheme="minorBidi" w:hint="eastAsia"/>
          <w:snapToGrid/>
          <w:kern w:val="2"/>
          <w:sz w:val="24"/>
          <w:szCs w:val="24"/>
        </w:rPr>
        <w:t>点制定</w:t>
      </w:r>
      <w:proofErr w:type="gramEnd"/>
      <w:r>
        <w:rPr>
          <w:rFonts w:asciiTheme="minorHAnsi" w:eastAsiaTheme="minorEastAsia" w:hAnsiTheme="minorHAnsi" w:cstheme="minorBidi" w:hint="eastAsia"/>
          <w:snapToGrid/>
          <w:kern w:val="2"/>
          <w:sz w:val="24"/>
          <w:szCs w:val="24"/>
        </w:rPr>
        <w:t>了研究生招生宣传工作办法，根据工作办法，成立招生工作领导小组，提高服务管理与信息宣传力度，不断提高生源质量。</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color w:val="auto"/>
          <w:kern w:val="2"/>
          <w:sz w:val="24"/>
          <w:szCs w:val="24"/>
        </w:rPr>
      </w:pPr>
      <w:r>
        <w:rPr>
          <w:rFonts w:asciiTheme="minorHAnsi" w:eastAsiaTheme="minorEastAsia" w:hAnsiTheme="minorHAnsi" w:cstheme="minorBidi" w:hint="eastAsia"/>
          <w:snapToGrid/>
          <w:kern w:val="2"/>
          <w:sz w:val="24"/>
          <w:szCs w:val="24"/>
        </w:rPr>
        <w:t>学位研究生的入学考试，重在测试基本理论知识与解决实践问题的融合能力。不拘泥于考生的本科专业，复试研究生的选择标准体现在较强的专业能力、综合知识以及跨学科背景。</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年新闻传播学硕士复试人数</w:t>
      </w:r>
      <w:r>
        <w:rPr>
          <w:rFonts w:asciiTheme="minorHAnsi" w:eastAsiaTheme="minorEastAsia" w:hAnsiTheme="minorHAnsi" w:cstheme="minorBidi" w:hint="eastAsia"/>
          <w:snapToGrid/>
          <w:color w:val="auto"/>
          <w:kern w:val="2"/>
          <w:sz w:val="24"/>
          <w:szCs w:val="24"/>
        </w:rPr>
        <w:t>35</w:t>
      </w:r>
      <w:r>
        <w:rPr>
          <w:rFonts w:asciiTheme="minorHAnsi" w:eastAsiaTheme="minorEastAsia" w:hAnsiTheme="minorHAnsi" w:cstheme="minorBidi" w:hint="eastAsia"/>
          <w:snapToGrid/>
          <w:color w:val="auto"/>
          <w:kern w:val="2"/>
          <w:sz w:val="24"/>
          <w:szCs w:val="24"/>
        </w:rPr>
        <w:t>人，通过</w:t>
      </w:r>
      <w:r>
        <w:rPr>
          <w:rFonts w:asciiTheme="minorHAnsi" w:eastAsiaTheme="minorEastAsia" w:hAnsiTheme="minorHAnsi" w:cstheme="minorBidi" w:hint="eastAsia"/>
          <w:snapToGrid/>
          <w:color w:val="auto"/>
          <w:kern w:val="2"/>
          <w:sz w:val="24"/>
          <w:szCs w:val="24"/>
        </w:rPr>
        <w:t>14</w:t>
      </w:r>
      <w:r>
        <w:rPr>
          <w:rFonts w:asciiTheme="minorHAnsi" w:eastAsiaTheme="minorEastAsia" w:hAnsiTheme="minorHAnsi" w:cstheme="minorBidi" w:hint="eastAsia"/>
          <w:snapToGrid/>
          <w:color w:val="auto"/>
          <w:kern w:val="2"/>
          <w:sz w:val="24"/>
          <w:szCs w:val="24"/>
        </w:rPr>
        <w:t>人，通过率</w:t>
      </w:r>
      <w:r>
        <w:rPr>
          <w:rFonts w:asciiTheme="minorHAnsi" w:eastAsiaTheme="minorEastAsia" w:hAnsiTheme="minorHAnsi" w:cstheme="minorBidi" w:hint="eastAsia"/>
          <w:snapToGrid/>
          <w:color w:val="auto"/>
          <w:kern w:val="2"/>
          <w:sz w:val="24"/>
          <w:szCs w:val="24"/>
        </w:rPr>
        <w:t>40%</w:t>
      </w:r>
      <w:r>
        <w:rPr>
          <w:rFonts w:asciiTheme="minorHAnsi" w:eastAsiaTheme="minorEastAsia" w:hAnsiTheme="minorHAnsi" w:cstheme="minorBidi" w:hint="eastAsia"/>
          <w:snapToGrid/>
          <w:color w:val="auto"/>
          <w:kern w:val="2"/>
          <w:sz w:val="24"/>
          <w:szCs w:val="24"/>
        </w:rPr>
        <w:t>。</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年共招收学术型硕士</w:t>
      </w:r>
      <w:r>
        <w:rPr>
          <w:rFonts w:asciiTheme="minorHAnsi" w:eastAsiaTheme="minorEastAsia" w:hAnsiTheme="minorHAnsi" w:cstheme="minorBidi" w:hint="eastAsia"/>
          <w:snapToGrid/>
          <w:kern w:val="2"/>
          <w:sz w:val="24"/>
          <w:szCs w:val="24"/>
        </w:rPr>
        <w:t>14</w:t>
      </w:r>
      <w:r>
        <w:rPr>
          <w:rFonts w:asciiTheme="minorHAnsi" w:eastAsiaTheme="minorEastAsia" w:hAnsiTheme="minorHAnsi" w:cstheme="minorBidi" w:hint="eastAsia"/>
          <w:snapToGrid/>
          <w:kern w:val="2"/>
          <w:sz w:val="24"/>
          <w:szCs w:val="24"/>
        </w:rPr>
        <w:t>人。目前，本学位点学术型硕士在读</w:t>
      </w:r>
      <w:r>
        <w:rPr>
          <w:rFonts w:asciiTheme="minorHAnsi" w:eastAsiaTheme="minorEastAsia" w:hAnsiTheme="minorHAnsi" w:cstheme="minorBidi" w:hint="eastAsia"/>
          <w:snapToGrid/>
          <w:kern w:val="2"/>
          <w:sz w:val="24"/>
          <w:szCs w:val="24"/>
        </w:rPr>
        <w:t xml:space="preserve"> 29</w:t>
      </w:r>
      <w:r>
        <w:rPr>
          <w:rFonts w:asciiTheme="minorHAnsi" w:eastAsiaTheme="minorEastAsia" w:hAnsiTheme="minorHAnsi" w:cstheme="minorBidi" w:hint="eastAsia"/>
          <w:snapToGrid/>
          <w:kern w:val="2"/>
          <w:sz w:val="24"/>
          <w:szCs w:val="24"/>
        </w:rPr>
        <w:t>人</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年毕业学生</w:t>
      </w:r>
      <w:r>
        <w:rPr>
          <w:rFonts w:asciiTheme="minorHAnsi" w:eastAsiaTheme="minorEastAsia" w:hAnsiTheme="minorHAnsi" w:cstheme="minorBidi" w:hint="eastAsia"/>
          <w:snapToGrid/>
          <w:kern w:val="2"/>
          <w:sz w:val="24"/>
          <w:szCs w:val="24"/>
        </w:rPr>
        <w:t>19</w:t>
      </w:r>
      <w:r>
        <w:rPr>
          <w:rFonts w:asciiTheme="minorHAnsi" w:eastAsiaTheme="minorEastAsia" w:hAnsiTheme="minorHAnsi" w:cstheme="minorBidi" w:hint="eastAsia"/>
          <w:snapToGrid/>
          <w:kern w:val="2"/>
          <w:sz w:val="24"/>
          <w:szCs w:val="24"/>
        </w:rPr>
        <w:t>人，授予学位</w:t>
      </w:r>
      <w:r>
        <w:rPr>
          <w:rFonts w:asciiTheme="minorHAnsi" w:eastAsiaTheme="minorEastAsia" w:hAnsiTheme="minorHAnsi" w:cstheme="minorBidi" w:hint="eastAsia"/>
          <w:snapToGrid/>
          <w:kern w:val="2"/>
          <w:sz w:val="24"/>
          <w:szCs w:val="24"/>
        </w:rPr>
        <w:t>19</w:t>
      </w:r>
      <w:r>
        <w:rPr>
          <w:rFonts w:asciiTheme="minorHAnsi" w:eastAsiaTheme="minorEastAsia" w:hAnsiTheme="minorHAnsi" w:cstheme="minorBidi" w:hint="eastAsia"/>
          <w:snapToGrid/>
          <w:kern w:val="2"/>
          <w:sz w:val="24"/>
          <w:szCs w:val="24"/>
        </w:rPr>
        <w:t>人，全部就业。其中国有企业</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人，教育领域</w:t>
      </w:r>
      <w:r>
        <w:rPr>
          <w:rFonts w:asciiTheme="minorHAnsi" w:eastAsiaTheme="minorEastAsia" w:hAnsiTheme="minorHAnsi" w:cstheme="minorBidi" w:hint="eastAsia"/>
          <w:snapToGrid/>
          <w:kern w:val="2"/>
          <w:sz w:val="24"/>
          <w:szCs w:val="24"/>
        </w:rPr>
        <w:t>4</w:t>
      </w:r>
      <w:r>
        <w:rPr>
          <w:rFonts w:asciiTheme="minorHAnsi" w:eastAsiaTheme="minorEastAsia" w:hAnsiTheme="minorHAnsi" w:cstheme="minorBidi" w:hint="eastAsia"/>
          <w:snapToGrid/>
          <w:kern w:val="2"/>
          <w:sz w:val="24"/>
          <w:szCs w:val="24"/>
        </w:rPr>
        <w:t>人，其他单位及企业</w:t>
      </w:r>
      <w:r>
        <w:rPr>
          <w:rFonts w:asciiTheme="minorHAnsi" w:eastAsiaTheme="minorEastAsia" w:hAnsiTheme="minorHAnsi" w:cstheme="minorBidi" w:hint="eastAsia"/>
          <w:snapToGrid/>
          <w:kern w:val="2"/>
          <w:sz w:val="24"/>
          <w:szCs w:val="24"/>
        </w:rPr>
        <w:t>14</w:t>
      </w:r>
      <w:r>
        <w:rPr>
          <w:rFonts w:asciiTheme="minorHAnsi" w:eastAsiaTheme="minorEastAsia" w:hAnsiTheme="minorHAnsi" w:cstheme="minorBidi" w:hint="eastAsia"/>
          <w:snapToGrid/>
          <w:kern w:val="2"/>
          <w:sz w:val="24"/>
          <w:szCs w:val="24"/>
        </w:rPr>
        <w:t>人。</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01290">
      <w:pPr>
        <w:widowControl w:val="0"/>
        <w:kinsoku/>
        <w:autoSpaceDE/>
        <w:autoSpaceDN/>
        <w:adjustRightInd/>
        <w:snapToGrid/>
        <w:jc w:val="both"/>
        <w:textAlignment w:val="auto"/>
        <w:rPr>
          <w:rFonts w:ascii="黑体" w:eastAsia="黑体" w:hAnsi="黑体" w:cs="黑体"/>
          <w:snapToGrid/>
          <w:kern w:val="2"/>
          <w:sz w:val="28"/>
          <w:szCs w:val="28"/>
        </w:rPr>
      </w:pPr>
      <w:r>
        <w:rPr>
          <w:rFonts w:ascii="黑体" w:eastAsia="黑体" w:hAnsi="黑体" w:cs="黑体" w:hint="eastAsia"/>
          <w:snapToGrid/>
          <w:kern w:val="2"/>
          <w:sz w:val="28"/>
          <w:szCs w:val="28"/>
        </w:rPr>
        <w:t>二、研究生党建与思想建设工作</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（一）以党史教育学习为核心，抓好研究生党员的培养</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以党史学习教育为主线，抓好研究生党支部的建设。</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年是中国共产党建党</w:t>
      </w:r>
      <w:r>
        <w:rPr>
          <w:rFonts w:asciiTheme="minorHAnsi" w:eastAsiaTheme="minorEastAsia" w:hAnsiTheme="minorHAnsi" w:cstheme="minorBidi" w:hint="eastAsia"/>
          <w:snapToGrid/>
          <w:kern w:val="2"/>
          <w:sz w:val="24"/>
          <w:szCs w:val="24"/>
        </w:rPr>
        <w:t>100</w:t>
      </w:r>
      <w:r>
        <w:rPr>
          <w:rFonts w:asciiTheme="minorHAnsi" w:eastAsiaTheme="minorEastAsia" w:hAnsiTheme="minorHAnsi" w:cstheme="minorBidi" w:hint="eastAsia"/>
          <w:snapToGrid/>
          <w:kern w:val="2"/>
          <w:sz w:val="24"/>
          <w:szCs w:val="24"/>
        </w:rPr>
        <w:t>周年，党史学习教育是研究生支部学习重点，以“四史学习”为主要内容，组织支部党员学好用好习近平《论中国共产党历史》《习近平新时代中国特色社会主义思想学习问答》《中国共产党简史》《毛泽东邓小平江泽民胡锦涛关于中国共产党历史论述摘编》等指定学习材料。同时结合时事开展党史学习。</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w:t>
      </w:r>
      <w:r>
        <w:rPr>
          <w:rFonts w:asciiTheme="minorHAnsi" w:eastAsiaTheme="minorEastAsia" w:hAnsiTheme="minorHAnsi" w:cstheme="minorBidi" w:hint="eastAsia"/>
          <w:snapToGrid/>
          <w:kern w:val="2"/>
          <w:sz w:val="24"/>
          <w:szCs w:val="24"/>
        </w:rPr>
        <w:t>7</w:t>
      </w:r>
      <w:r>
        <w:rPr>
          <w:rFonts w:asciiTheme="minorHAnsi" w:eastAsiaTheme="minorEastAsia" w:hAnsiTheme="minorHAnsi" w:cstheme="minorBidi" w:hint="eastAsia"/>
          <w:snapToGrid/>
          <w:kern w:val="2"/>
          <w:sz w:val="24"/>
          <w:szCs w:val="24"/>
        </w:rPr>
        <w:t>月</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日，组织支部全体党员观看“庆祝中国共产党成立</w:t>
      </w:r>
      <w:r>
        <w:rPr>
          <w:rFonts w:asciiTheme="minorHAnsi" w:eastAsiaTheme="minorEastAsia" w:hAnsiTheme="minorHAnsi" w:cstheme="minorBidi" w:hint="eastAsia"/>
          <w:snapToGrid/>
          <w:kern w:val="2"/>
          <w:sz w:val="24"/>
          <w:szCs w:val="24"/>
        </w:rPr>
        <w:t>100</w:t>
      </w:r>
      <w:r>
        <w:rPr>
          <w:rFonts w:asciiTheme="minorHAnsi" w:eastAsiaTheme="minorEastAsia" w:hAnsiTheme="minorHAnsi" w:cstheme="minorBidi" w:hint="eastAsia"/>
          <w:snapToGrid/>
          <w:kern w:val="2"/>
          <w:sz w:val="24"/>
          <w:szCs w:val="24"/>
        </w:rPr>
        <w:t>周年大会”直播，</w:t>
      </w:r>
      <w:proofErr w:type="gramStart"/>
      <w:r>
        <w:rPr>
          <w:rFonts w:asciiTheme="minorHAnsi" w:eastAsiaTheme="minorEastAsia" w:hAnsiTheme="minorHAnsi" w:cstheme="minorBidi" w:hint="eastAsia"/>
          <w:snapToGrid/>
          <w:kern w:val="2"/>
          <w:sz w:val="24"/>
          <w:szCs w:val="24"/>
        </w:rPr>
        <w:t>通过腾讯会议</w:t>
      </w:r>
      <w:proofErr w:type="gramEnd"/>
      <w:r>
        <w:rPr>
          <w:rFonts w:asciiTheme="minorHAnsi" w:eastAsiaTheme="minorEastAsia" w:hAnsiTheme="minorHAnsi" w:cstheme="minorBidi" w:hint="eastAsia"/>
          <w:snapToGrid/>
          <w:kern w:val="2"/>
          <w:sz w:val="24"/>
          <w:szCs w:val="24"/>
        </w:rPr>
        <w:t>组织支部党员认真学习“习近平总书记在庆祝中国共产党成立</w:t>
      </w:r>
      <w:r>
        <w:rPr>
          <w:rFonts w:asciiTheme="minorHAnsi" w:eastAsiaTheme="minorEastAsia" w:hAnsiTheme="minorHAnsi" w:cstheme="minorBidi" w:hint="eastAsia"/>
          <w:snapToGrid/>
          <w:kern w:val="2"/>
          <w:sz w:val="24"/>
          <w:szCs w:val="24"/>
        </w:rPr>
        <w:t>100</w:t>
      </w:r>
      <w:r>
        <w:rPr>
          <w:rFonts w:asciiTheme="minorHAnsi" w:eastAsiaTheme="minorEastAsia" w:hAnsiTheme="minorHAnsi" w:cstheme="minorBidi" w:hint="eastAsia"/>
          <w:snapToGrid/>
          <w:kern w:val="2"/>
          <w:sz w:val="24"/>
          <w:szCs w:val="24"/>
        </w:rPr>
        <w:t>周年大会上的讲话”，在建党百年纪念日就学习内容展开交流讨论。</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研究生支部有党员</w:t>
      </w:r>
      <w:r>
        <w:rPr>
          <w:rFonts w:asciiTheme="minorHAnsi" w:eastAsiaTheme="minorEastAsia" w:hAnsiTheme="minorHAnsi" w:cstheme="minorBidi" w:hint="eastAsia"/>
          <w:snapToGrid/>
          <w:kern w:val="2"/>
          <w:sz w:val="24"/>
          <w:szCs w:val="24"/>
        </w:rPr>
        <w:t>40</w:t>
      </w:r>
      <w:r>
        <w:rPr>
          <w:rFonts w:asciiTheme="minorHAnsi" w:eastAsiaTheme="minorEastAsia" w:hAnsiTheme="minorHAnsi" w:cstheme="minorBidi" w:hint="eastAsia"/>
          <w:snapToGrid/>
          <w:kern w:val="2"/>
          <w:sz w:val="24"/>
          <w:szCs w:val="24"/>
        </w:rPr>
        <w:t>名，其中有</w:t>
      </w:r>
      <w:r>
        <w:rPr>
          <w:rFonts w:asciiTheme="minorHAnsi" w:eastAsiaTheme="minorEastAsia" w:hAnsiTheme="minorHAnsi" w:cstheme="minorBidi" w:hint="eastAsia"/>
          <w:snapToGrid/>
          <w:kern w:val="2"/>
          <w:sz w:val="24"/>
          <w:szCs w:val="24"/>
        </w:rPr>
        <w:t>28</w:t>
      </w:r>
      <w:r>
        <w:rPr>
          <w:rFonts w:asciiTheme="minorHAnsi" w:eastAsiaTheme="minorEastAsia" w:hAnsiTheme="minorHAnsi" w:cstheme="minorBidi" w:hint="eastAsia"/>
          <w:snapToGrid/>
          <w:kern w:val="2"/>
          <w:sz w:val="24"/>
          <w:szCs w:val="24"/>
        </w:rPr>
        <w:t>名正式党员，</w:t>
      </w:r>
      <w:r>
        <w:rPr>
          <w:rFonts w:asciiTheme="minorHAnsi" w:eastAsiaTheme="minorEastAsia" w:hAnsiTheme="minorHAnsi" w:cstheme="minorBidi" w:hint="eastAsia"/>
          <w:snapToGrid/>
          <w:kern w:val="2"/>
          <w:sz w:val="24"/>
          <w:szCs w:val="24"/>
        </w:rPr>
        <w:t>12</w:t>
      </w:r>
      <w:r>
        <w:rPr>
          <w:rFonts w:asciiTheme="minorHAnsi" w:eastAsiaTheme="minorEastAsia" w:hAnsiTheme="minorHAnsi" w:cstheme="minorBidi" w:hint="eastAsia"/>
          <w:snapToGrid/>
          <w:kern w:val="2"/>
          <w:sz w:val="24"/>
          <w:szCs w:val="24"/>
        </w:rPr>
        <w:t>名预备党员。研究生支部</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年党员发展工作顺利，按时按量完成党员发展。</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年上半年，研究生支部积极开展党员发展工作，在众多递交入党申请书的同志中发展入党积极分子</w:t>
      </w:r>
      <w:r>
        <w:rPr>
          <w:rFonts w:asciiTheme="minorHAnsi" w:eastAsiaTheme="minorEastAsia" w:hAnsiTheme="minorHAnsi" w:cstheme="minorBidi" w:hint="eastAsia"/>
          <w:snapToGrid/>
          <w:kern w:val="2"/>
          <w:sz w:val="24"/>
          <w:szCs w:val="24"/>
        </w:rPr>
        <w:t>11</w:t>
      </w:r>
      <w:r>
        <w:rPr>
          <w:rFonts w:asciiTheme="minorHAnsi" w:eastAsiaTheme="minorEastAsia" w:hAnsiTheme="minorHAnsi" w:cstheme="minorBidi" w:hint="eastAsia"/>
          <w:snapToGrid/>
          <w:kern w:val="2"/>
          <w:sz w:val="24"/>
          <w:szCs w:val="24"/>
        </w:rPr>
        <w:t>名。</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w:t>
      </w: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月</w:t>
      </w:r>
      <w:r>
        <w:rPr>
          <w:rFonts w:asciiTheme="minorHAnsi" w:eastAsiaTheme="minorEastAsia" w:hAnsiTheme="minorHAnsi" w:cstheme="minorBidi" w:hint="eastAsia"/>
          <w:snapToGrid/>
          <w:kern w:val="2"/>
          <w:sz w:val="24"/>
          <w:szCs w:val="24"/>
        </w:rPr>
        <w:t>19</w:t>
      </w:r>
      <w:r>
        <w:rPr>
          <w:rFonts w:asciiTheme="minorHAnsi" w:eastAsiaTheme="minorEastAsia" w:hAnsiTheme="minorHAnsi" w:cstheme="minorBidi" w:hint="eastAsia"/>
          <w:snapToGrid/>
          <w:kern w:val="2"/>
          <w:sz w:val="24"/>
          <w:szCs w:val="24"/>
        </w:rPr>
        <w:t>日发展预备党员</w:t>
      </w:r>
      <w:r>
        <w:rPr>
          <w:rFonts w:asciiTheme="minorHAnsi" w:eastAsiaTheme="minorEastAsia" w:hAnsiTheme="minorHAnsi" w:cstheme="minorBidi" w:hint="eastAsia"/>
          <w:snapToGrid/>
          <w:kern w:val="2"/>
          <w:sz w:val="24"/>
          <w:szCs w:val="24"/>
        </w:rPr>
        <w:t>7</w:t>
      </w:r>
      <w:r>
        <w:rPr>
          <w:rFonts w:asciiTheme="minorHAnsi" w:eastAsiaTheme="minorEastAsia" w:hAnsiTheme="minorHAnsi" w:cstheme="minorBidi" w:hint="eastAsia"/>
          <w:snapToGrid/>
          <w:kern w:val="2"/>
          <w:sz w:val="24"/>
          <w:szCs w:val="24"/>
        </w:rPr>
        <w:t>名，</w:t>
      </w: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月</w:t>
      </w:r>
      <w:r>
        <w:rPr>
          <w:rFonts w:asciiTheme="minorHAnsi" w:eastAsiaTheme="minorEastAsia" w:hAnsiTheme="minorHAnsi" w:cstheme="minorBidi" w:hint="eastAsia"/>
          <w:snapToGrid/>
          <w:kern w:val="2"/>
          <w:sz w:val="24"/>
          <w:szCs w:val="24"/>
        </w:rPr>
        <w:t>31</w:t>
      </w:r>
      <w:r>
        <w:rPr>
          <w:rFonts w:asciiTheme="minorHAnsi" w:eastAsiaTheme="minorEastAsia" w:hAnsiTheme="minorHAnsi" w:cstheme="minorBidi" w:hint="eastAsia"/>
          <w:snapToGrid/>
          <w:kern w:val="2"/>
          <w:sz w:val="24"/>
          <w:szCs w:val="24"/>
        </w:rPr>
        <w:t>日</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名预备党员按期转正。下半年，研究生支部发展入党积极分子</w:t>
      </w:r>
      <w:r>
        <w:rPr>
          <w:rFonts w:asciiTheme="minorHAnsi" w:eastAsiaTheme="minorEastAsia" w:hAnsiTheme="minorHAnsi" w:cstheme="minorBidi" w:hint="eastAsia"/>
          <w:snapToGrid/>
          <w:kern w:val="2"/>
          <w:sz w:val="24"/>
          <w:szCs w:val="24"/>
        </w:rPr>
        <w:t>9</w:t>
      </w:r>
      <w:r>
        <w:rPr>
          <w:rFonts w:asciiTheme="minorHAnsi" w:eastAsiaTheme="minorEastAsia" w:hAnsiTheme="minorHAnsi" w:cstheme="minorBidi" w:hint="eastAsia"/>
          <w:snapToGrid/>
          <w:kern w:val="2"/>
          <w:sz w:val="24"/>
          <w:szCs w:val="24"/>
        </w:rPr>
        <w:t>名，发展预备党员</w:t>
      </w:r>
      <w:r>
        <w:rPr>
          <w:rFonts w:asciiTheme="minorHAnsi" w:eastAsiaTheme="minorEastAsia" w:hAnsiTheme="minorHAnsi" w:cstheme="minorBidi" w:hint="eastAsia"/>
          <w:snapToGrid/>
          <w:kern w:val="2"/>
          <w:sz w:val="24"/>
          <w:szCs w:val="24"/>
        </w:rPr>
        <w:t>3</w:t>
      </w:r>
      <w:r>
        <w:rPr>
          <w:rFonts w:asciiTheme="minorHAnsi" w:eastAsiaTheme="minorEastAsia" w:hAnsiTheme="minorHAnsi" w:cstheme="minorBidi" w:hint="eastAsia"/>
          <w:snapToGrid/>
          <w:kern w:val="2"/>
          <w:sz w:val="24"/>
          <w:szCs w:val="24"/>
        </w:rPr>
        <w:t>名。</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lastRenderedPageBreak/>
        <w:t>（二）开展丰富多彩的校园文化建设</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抓好研究生日常管理与服务，以科研秘书、研究生班主任、辅导员为主体，以“三进两联</w:t>
      </w:r>
      <w:proofErr w:type="gramStart"/>
      <w:r>
        <w:rPr>
          <w:rFonts w:asciiTheme="minorHAnsi" w:eastAsiaTheme="minorEastAsia" w:hAnsiTheme="minorHAnsi" w:cstheme="minorBidi" w:hint="eastAsia"/>
          <w:snapToGrid/>
          <w:kern w:val="2"/>
          <w:sz w:val="24"/>
          <w:szCs w:val="24"/>
        </w:rPr>
        <w:t>一</w:t>
      </w:r>
      <w:proofErr w:type="gramEnd"/>
      <w:r>
        <w:rPr>
          <w:rFonts w:asciiTheme="minorHAnsi" w:eastAsiaTheme="minorEastAsia" w:hAnsiTheme="minorHAnsi" w:cstheme="minorBidi" w:hint="eastAsia"/>
          <w:snapToGrid/>
          <w:kern w:val="2"/>
          <w:sz w:val="24"/>
          <w:szCs w:val="24"/>
        </w:rPr>
        <w:t>交友”作为与学生联系的纽带，做好研究生教学、学术、生活等服务工作，结合党史学习教育及红色文化传播，以校园文化的开展为切入点，将校园文化与思想政治工作相结合，开展文化与传媒学院“学百年党史，</w:t>
      </w:r>
      <w:proofErr w:type="gramStart"/>
      <w:r>
        <w:rPr>
          <w:rFonts w:asciiTheme="minorHAnsi" w:eastAsiaTheme="minorEastAsia" w:hAnsiTheme="minorHAnsi" w:cstheme="minorBidi" w:hint="eastAsia"/>
          <w:snapToGrid/>
          <w:kern w:val="2"/>
          <w:sz w:val="24"/>
          <w:szCs w:val="24"/>
        </w:rPr>
        <w:t>汲</w:t>
      </w:r>
      <w:proofErr w:type="gramEnd"/>
      <w:r>
        <w:rPr>
          <w:rFonts w:asciiTheme="minorHAnsi" w:eastAsiaTheme="minorEastAsia" w:hAnsiTheme="minorHAnsi" w:cstheme="minorBidi" w:hint="eastAsia"/>
          <w:snapToGrid/>
          <w:kern w:val="2"/>
          <w:sz w:val="24"/>
          <w:szCs w:val="24"/>
        </w:rPr>
        <w:t>奋进力量”第</w:t>
      </w:r>
      <w:r>
        <w:rPr>
          <w:rFonts w:asciiTheme="minorHAnsi" w:eastAsiaTheme="minorEastAsia" w:hAnsiTheme="minorHAnsi" w:cstheme="minorBidi" w:hint="eastAsia"/>
          <w:snapToGrid/>
          <w:kern w:val="2"/>
          <w:sz w:val="24"/>
          <w:szCs w:val="24"/>
        </w:rPr>
        <w:t>22</w:t>
      </w:r>
      <w:r>
        <w:rPr>
          <w:rFonts w:asciiTheme="minorHAnsi" w:eastAsiaTheme="minorEastAsia" w:hAnsiTheme="minorHAnsi" w:cstheme="minorBidi" w:hint="eastAsia"/>
          <w:snapToGrid/>
          <w:kern w:val="2"/>
          <w:sz w:val="24"/>
          <w:szCs w:val="24"/>
        </w:rPr>
        <w:t>届记者节暨</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级迎新文艺汇演等，通过音乐、舞蹈、诗歌朗诵、音乐串烧等节目如《给最可爱的种花家》等，通过组织学生观看校团委推出的红色话剧《红色大管家－－毛泽民》等，将理想信念与社会主义核心价值观融入研究生思想政治教育中。</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（三）研究生党建与思政工作相融合</w:t>
      </w:r>
    </w:p>
    <w:p w:rsidR="00635A84" w:rsidRDefault="00601290">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 xml:space="preserve">   1</w:t>
      </w:r>
      <w:r>
        <w:rPr>
          <w:rFonts w:asciiTheme="minorHAnsi" w:eastAsiaTheme="minorEastAsia" w:hAnsiTheme="minorHAnsi" w:cstheme="minorBidi" w:hint="eastAsia"/>
          <w:snapToGrid/>
          <w:kern w:val="2"/>
          <w:sz w:val="24"/>
          <w:szCs w:val="24"/>
        </w:rPr>
        <w:t>、全方位协同</w:t>
      </w:r>
    </w:p>
    <w:p w:rsidR="00635A84" w:rsidRDefault="00601290">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学校强化顶层设计，形成了由党委统一领导，党政工团齐抓共管，各部门、学院学科、专业协调落实，基层党组织积极作为，全体导师积极参与落实的工作体制机制。学校明确制度保障，强化考核机制，以“五育宿舍”为抓手，搭建多</w:t>
      </w:r>
      <w:proofErr w:type="gramStart"/>
      <w:r>
        <w:rPr>
          <w:rFonts w:asciiTheme="minorHAnsi" w:eastAsiaTheme="minorEastAsia" w:hAnsiTheme="minorHAnsi" w:cstheme="minorBidi" w:hint="eastAsia"/>
          <w:snapToGrid/>
          <w:kern w:val="2"/>
          <w:sz w:val="24"/>
          <w:szCs w:val="24"/>
        </w:rPr>
        <w:t>措</w:t>
      </w:r>
      <w:proofErr w:type="gramEnd"/>
      <w:r>
        <w:rPr>
          <w:rFonts w:asciiTheme="minorHAnsi" w:eastAsiaTheme="minorEastAsia" w:hAnsiTheme="minorHAnsi" w:cstheme="minorBidi" w:hint="eastAsia"/>
          <w:snapToGrid/>
          <w:kern w:val="2"/>
          <w:sz w:val="24"/>
          <w:szCs w:val="24"/>
        </w:rPr>
        <w:t>并举、多方联动、积极推进的实践平台；各职能部门通过与学院学生结对，通过“三进两联</w:t>
      </w:r>
      <w:proofErr w:type="gramStart"/>
      <w:r>
        <w:rPr>
          <w:rFonts w:asciiTheme="minorHAnsi" w:eastAsiaTheme="minorEastAsia" w:hAnsiTheme="minorHAnsi" w:cstheme="minorBidi" w:hint="eastAsia"/>
          <w:snapToGrid/>
          <w:kern w:val="2"/>
          <w:sz w:val="24"/>
          <w:szCs w:val="24"/>
        </w:rPr>
        <w:t>一</w:t>
      </w:r>
      <w:proofErr w:type="gramEnd"/>
      <w:r>
        <w:rPr>
          <w:rFonts w:asciiTheme="minorHAnsi" w:eastAsiaTheme="minorEastAsia" w:hAnsiTheme="minorHAnsi" w:cstheme="minorBidi" w:hint="eastAsia"/>
          <w:snapToGrid/>
          <w:kern w:val="2"/>
          <w:sz w:val="24"/>
          <w:szCs w:val="24"/>
        </w:rPr>
        <w:t>交友”打通服务育人的“最后一公里”；学院学科、专业通过人才培养体系的革新、课程体系的完善以及“金课”建设和“一流学科”建设，</w:t>
      </w:r>
      <w:proofErr w:type="gramStart"/>
      <w:r>
        <w:rPr>
          <w:rFonts w:asciiTheme="minorHAnsi" w:eastAsiaTheme="minorEastAsia" w:hAnsiTheme="minorHAnsi" w:cstheme="minorBidi" w:hint="eastAsia"/>
          <w:snapToGrid/>
          <w:kern w:val="2"/>
          <w:sz w:val="24"/>
          <w:szCs w:val="24"/>
        </w:rPr>
        <w:t>将思政元素</w:t>
      </w:r>
      <w:proofErr w:type="gramEnd"/>
      <w:r>
        <w:rPr>
          <w:rFonts w:asciiTheme="minorHAnsi" w:eastAsiaTheme="minorEastAsia" w:hAnsiTheme="minorHAnsi" w:cstheme="minorBidi" w:hint="eastAsia"/>
          <w:snapToGrid/>
          <w:kern w:val="2"/>
          <w:sz w:val="24"/>
          <w:szCs w:val="24"/>
        </w:rPr>
        <w:t>植入教育教学的全过程；学生管理以“五育宿舍”建设为基础，以五方面的考核为保证，将“德智体美劳”中</w:t>
      </w:r>
      <w:proofErr w:type="gramStart"/>
      <w:r>
        <w:rPr>
          <w:rFonts w:asciiTheme="minorHAnsi" w:eastAsiaTheme="minorEastAsia" w:hAnsiTheme="minorHAnsi" w:cstheme="minorBidi" w:hint="eastAsia"/>
          <w:snapToGrid/>
          <w:kern w:val="2"/>
          <w:sz w:val="24"/>
          <w:szCs w:val="24"/>
        </w:rPr>
        <w:t>的思政元素</w:t>
      </w:r>
      <w:proofErr w:type="gramEnd"/>
      <w:r>
        <w:rPr>
          <w:rFonts w:asciiTheme="minorHAnsi" w:eastAsiaTheme="minorEastAsia" w:hAnsiTheme="minorHAnsi" w:cstheme="minorBidi" w:hint="eastAsia"/>
          <w:snapToGrid/>
          <w:kern w:val="2"/>
          <w:sz w:val="24"/>
          <w:szCs w:val="24"/>
        </w:rPr>
        <w:t>根植学生日常生活之中，从而将思想政治教育工作落实到学生日常生活的方方面面。在学校</w:t>
      </w:r>
      <w:proofErr w:type="gramStart"/>
      <w:r>
        <w:rPr>
          <w:rFonts w:asciiTheme="minorHAnsi" w:eastAsiaTheme="minorEastAsia" w:hAnsiTheme="minorHAnsi" w:cstheme="minorBidi" w:hint="eastAsia"/>
          <w:snapToGrid/>
          <w:kern w:val="2"/>
          <w:sz w:val="24"/>
          <w:szCs w:val="24"/>
        </w:rPr>
        <w:t>践行</w:t>
      </w:r>
      <w:proofErr w:type="gramEnd"/>
      <w:r>
        <w:rPr>
          <w:rFonts w:asciiTheme="minorHAnsi" w:eastAsiaTheme="minorEastAsia" w:hAnsiTheme="minorHAnsi" w:cstheme="minorBidi" w:hint="eastAsia"/>
          <w:snapToGrid/>
          <w:kern w:val="2"/>
          <w:sz w:val="24"/>
          <w:szCs w:val="24"/>
        </w:rPr>
        <w:t>整体意识下，基层党支部都有引领育人的职责，每门课程都有育人功能，每个导师都是育人主体，从而使</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“全方位”的协同机制落到实处。</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、全过程管理</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构建出以课堂教学为核心、以实践课堂（社会实践）为补充、以网络课堂为拓展的“三位一体”的思想政治教育“大课堂”体系。“思政课程”以马克思主义学院建设、课程体系改革、“金课”课程建设为抓手；“课程思政”以“相关内容”“课程案例”为抓手；“思政教育”以“周三主题团日”“周日主题班会”“暑假社会实践”“日常志愿服务”为抓手；“网络思政”以</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“青春新财大”“智慧校园”为抓手；通过全过程的参与，拓展</w:t>
      </w:r>
      <w:proofErr w:type="gramStart"/>
      <w:r>
        <w:rPr>
          <w:rFonts w:asciiTheme="minorHAnsi" w:eastAsiaTheme="minorEastAsia" w:hAnsiTheme="minorHAnsi" w:cstheme="minorBidi" w:hint="eastAsia"/>
          <w:snapToGrid/>
          <w:kern w:val="2"/>
          <w:sz w:val="24"/>
          <w:szCs w:val="24"/>
        </w:rPr>
        <w:t>思政教育</w:t>
      </w:r>
      <w:proofErr w:type="gramEnd"/>
      <w:r>
        <w:rPr>
          <w:rFonts w:asciiTheme="minorHAnsi" w:eastAsiaTheme="minorEastAsia" w:hAnsiTheme="minorHAnsi" w:cstheme="minorBidi" w:hint="eastAsia"/>
          <w:snapToGrid/>
          <w:kern w:val="2"/>
          <w:sz w:val="24"/>
          <w:szCs w:val="24"/>
        </w:rPr>
        <w:t>的空间，构建出全链条、全环节的管理工作机制，做到了教书与育人结合起来</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让知识传授与价值引领同频共振，形成协同效应。</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3</w:t>
      </w:r>
      <w:r>
        <w:rPr>
          <w:rFonts w:asciiTheme="minorHAnsi" w:eastAsiaTheme="minorEastAsia" w:hAnsiTheme="minorHAnsi" w:cstheme="minorBidi" w:hint="eastAsia"/>
          <w:snapToGrid/>
          <w:kern w:val="2"/>
          <w:sz w:val="24"/>
          <w:szCs w:val="24"/>
        </w:rPr>
        <w:t>、全员化参与</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坚持以学生为中心，构建出人人参与人人尽责的思政工作的责任机制。在“大思政”视野下，每一个教师都负有“育人”的神圣使命。每一个教师用好“思政案例”，“守好三尺讲台”；每一个教师用好“三进两联</w:t>
      </w:r>
      <w:proofErr w:type="gramStart"/>
      <w:r>
        <w:rPr>
          <w:rFonts w:asciiTheme="minorHAnsi" w:eastAsiaTheme="minorEastAsia" w:hAnsiTheme="minorHAnsi" w:cstheme="minorBidi" w:hint="eastAsia"/>
          <w:snapToGrid/>
          <w:kern w:val="2"/>
          <w:sz w:val="24"/>
          <w:szCs w:val="24"/>
        </w:rPr>
        <w:t>一</w:t>
      </w:r>
      <w:proofErr w:type="gramEnd"/>
      <w:r>
        <w:rPr>
          <w:rFonts w:asciiTheme="minorHAnsi" w:eastAsiaTheme="minorEastAsia" w:hAnsiTheme="minorHAnsi" w:cstheme="minorBidi" w:hint="eastAsia"/>
          <w:snapToGrid/>
          <w:kern w:val="2"/>
          <w:sz w:val="24"/>
          <w:szCs w:val="24"/>
        </w:rPr>
        <w:t>交友”平台，成为学生健康成长的导师和引路人；每一位硕士生导师都要点对点的关注学生，“导”好学生的思想政治教育工作。在“大思政”的视野下，辅导员也是学生思政工作的直接引导者，为此学校通过“定期培训”“学院交流”“基层锻炼”等手段，提升辅导员队伍素质，从而提高辅导员的思政工作水平。</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01290">
      <w:pPr>
        <w:widowControl w:val="0"/>
        <w:kinsoku/>
        <w:autoSpaceDE/>
        <w:autoSpaceDN/>
        <w:adjustRightInd/>
        <w:snapToGrid/>
        <w:jc w:val="both"/>
        <w:textAlignment w:val="auto"/>
        <w:rPr>
          <w:rFonts w:ascii="黑体" w:eastAsia="黑体" w:hAnsi="黑体" w:cs="黑体"/>
          <w:snapToGrid/>
          <w:kern w:val="2"/>
          <w:sz w:val="28"/>
          <w:szCs w:val="28"/>
        </w:rPr>
      </w:pPr>
      <w:r>
        <w:rPr>
          <w:rFonts w:ascii="黑体" w:eastAsia="黑体" w:hAnsi="黑体" w:cs="黑体" w:hint="eastAsia"/>
          <w:snapToGrid/>
          <w:kern w:val="2"/>
          <w:sz w:val="28"/>
          <w:szCs w:val="28"/>
        </w:rPr>
        <w:t>三、研究生培养相关制度及执行情况</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（一）研究生培养制度及执行情况</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新疆财经大学新闻传播学硕士学位点在建设期间，根据学校要求，修订、完</w:t>
      </w:r>
      <w:r>
        <w:rPr>
          <w:rFonts w:asciiTheme="minorHAnsi" w:eastAsiaTheme="minorEastAsia" w:hAnsiTheme="minorHAnsi" w:cstheme="minorBidi" w:hint="eastAsia"/>
          <w:snapToGrid/>
          <w:kern w:val="2"/>
          <w:sz w:val="24"/>
          <w:szCs w:val="24"/>
        </w:rPr>
        <w:lastRenderedPageBreak/>
        <w:t>善了研究生培养方案和教学计划，针对培养和管理的不同方面、不同阶段制定了各项规章制度，为学位点的进一步发展提供了依据，指明了方向。</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、管理机构</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根据校院两级学位点建设与研究生教育工作职责，文化与传媒学院院长带领分管研究生教学工作的副院长，负责学位点的日常事务。</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学位点设立文化与传播专业学位教学办公室，配备专职教学秘书</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人，负责具体的教学管理等日常工作。学位点有办公室</w:t>
      </w:r>
      <w:r>
        <w:rPr>
          <w:rFonts w:asciiTheme="minorHAnsi" w:eastAsiaTheme="minorEastAsia" w:hAnsiTheme="minorHAnsi" w:cstheme="minorBidi" w:hint="eastAsia"/>
          <w:snapToGrid/>
          <w:kern w:val="2"/>
          <w:sz w:val="24"/>
          <w:szCs w:val="24"/>
        </w:rPr>
        <w:t>6</w:t>
      </w:r>
      <w:r>
        <w:rPr>
          <w:rFonts w:asciiTheme="minorHAnsi" w:eastAsiaTheme="minorEastAsia" w:hAnsiTheme="minorHAnsi" w:cstheme="minorBidi" w:hint="eastAsia"/>
          <w:snapToGrid/>
          <w:kern w:val="2"/>
          <w:sz w:val="24"/>
          <w:szCs w:val="24"/>
        </w:rPr>
        <w:t>间、会议室</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间、档案室</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间、资料室</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间。收存教学文件、实习文件和教学管理文件、学生试卷及成绩单等。学位点设有新闻与传播学术委员会，委员会设主任委员</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人，秘书</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人，负责学位点与学术事务相关的各项活动。</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、日常工作制度</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）制定了相对完善的研究生管理制度</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根据新疆财经大学校发</w:t>
      </w:r>
      <w:r>
        <w:rPr>
          <w:rFonts w:asciiTheme="minorHAnsi" w:eastAsiaTheme="minorEastAsia" w:hAnsiTheme="minorHAnsi" w:cstheme="minorBidi" w:hint="eastAsia"/>
          <w:snapToGrid/>
          <w:kern w:val="2"/>
          <w:sz w:val="24"/>
          <w:szCs w:val="24"/>
        </w:rPr>
        <w:t>70</w:t>
      </w:r>
      <w:r>
        <w:rPr>
          <w:rFonts w:asciiTheme="minorHAnsi" w:eastAsiaTheme="minorEastAsia" w:hAnsiTheme="minorHAnsi" w:cstheme="minorBidi" w:hint="eastAsia"/>
          <w:snapToGrid/>
          <w:kern w:val="2"/>
          <w:sz w:val="24"/>
          <w:szCs w:val="24"/>
        </w:rPr>
        <w:t>号文《新疆财经大学研究生两级管理实施细则》，学位点在已有研究生管理制度的基础上，组织讨论、制定规章制度</w:t>
      </w:r>
      <w:r>
        <w:rPr>
          <w:rFonts w:asciiTheme="minorHAnsi" w:eastAsiaTheme="minorEastAsia" w:hAnsiTheme="minorHAnsi" w:cstheme="minorBidi" w:hint="eastAsia"/>
          <w:snapToGrid/>
          <w:kern w:val="2"/>
          <w:sz w:val="24"/>
          <w:szCs w:val="24"/>
        </w:rPr>
        <w:t>10</w:t>
      </w:r>
      <w:r>
        <w:rPr>
          <w:rFonts w:asciiTheme="minorHAnsi" w:eastAsiaTheme="minorEastAsia" w:hAnsiTheme="minorHAnsi" w:cstheme="minorBidi" w:hint="eastAsia"/>
          <w:snapToGrid/>
          <w:kern w:val="2"/>
          <w:sz w:val="24"/>
          <w:szCs w:val="24"/>
        </w:rPr>
        <w:t>余项，内容涉及实践教学、导师队伍、课程教学、科研激励、评优评先等。学位点定期开展学生评教、教师评教和</w:t>
      </w:r>
      <w:proofErr w:type="gramStart"/>
      <w:r>
        <w:rPr>
          <w:rFonts w:asciiTheme="minorHAnsi" w:eastAsiaTheme="minorEastAsia" w:hAnsiTheme="minorHAnsi" w:cstheme="minorBidi" w:hint="eastAsia"/>
          <w:snapToGrid/>
          <w:kern w:val="2"/>
          <w:sz w:val="24"/>
          <w:szCs w:val="24"/>
        </w:rPr>
        <w:t>教师评学的</w:t>
      </w:r>
      <w:proofErr w:type="gramEnd"/>
      <w:r>
        <w:rPr>
          <w:rFonts w:asciiTheme="minorHAnsi" w:eastAsiaTheme="minorEastAsia" w:hAnsiTheme="minorHAnsi" w:cstheme="minorBidi" w:hint="eastAsia"/>
          <w:snapToGrid/>
          <w:kern w:val="2"/>
          <w:sz w:val="24"/>
          <w:szCs w:val="24"/>
        </w:rPr>
        <w:t>活动。</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）制定科研管理制度，提升研究生学术能力</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proofErr w:type="gramStart"/>
      <w:r>
        <w:rPr>
          <w:rFonts w:asciiTheme="minorHAnsi" w:eastAsiaTheme="minorEastAsia" w:hAnsiTheme="minorHAnsi" w:cstheme="minorBidi" w:hint="eastAsia"/>
          <w:snapToGrid/>
          <w:kern w:val="2"/>
          <w:sz w:val="24"/>
          <w:szCs w:val="24"/>
        </w:rPr>
        <w:t>根据校发</w:t>
      </w:r>
      <w:proofErr w:type="gramEnd"/>
      <w:r>
        <w:rPr>
          <w:rFonts w:asciiTheme="minorHAnsi" w:eastAsiaTheme="minorEastAsia" w:hAnsiTheme="minorHAnsi" w:cstheme="minorBidi" w:hint="eastAsia"/>
          <w:snapToGrid/>
          <w:kern w:val="2"/>
          <w:sz w:val="24"/>
          <w:szCs w:val="24"/>
        </w:rPr>
        <w:t>[2014]4</w:t>
      </w:r>
      <w:r>
        <w:rPr>
          <w:rFonts w:asciiTheme="minorHAnsi" w:eastAsiaTheme="minorEastAsia" w:hAnsiTheme="minorHAnsi" w:cstheme="minorBidi" w:hint="eastAsia"/>
          <w:snapToGrid/>
          <w:kern w:val="2"/>
          <w:sz w:val="24"/>
          <w:szCs w:val="24"/>
        </w:rPr>
        <w:t>号文《新疆财经大学研究生科研创新项目管理办法》、</w:t>
      </w:r>
      <w:proofErr w:type="gramStart"/>
      <w:r>
        <w:rPr>
          <w:rFonts w:asciiTheme="minorHAnsi" w:eastAsiaTheme="minorEastAsia" w:hAnsiTheme="minorHAnsi" w:cstheme="minorBidi" w:hint="eastAsia"/>
          <w:snapToGrid/>
          <w:kern w:val="2"/>
          <w:sz w:val="24"/>
          <w:szCs w:val="24"/>
        </w:rPr>
        <w:t>研</w:t>
      </w:r>
      <w:proofErr w:type="gramEnd"/>
      <w:r>
        <w:rPr>
          <w:rFonts w:asciiTheme="minorHAnsi" w:eastAsiaTheme="minorEastAsia" w:hAnsiTheme="minorHAnsi" w:cstheme="minorBidi" w:hint="eastAsia"/>
          <w:snapToGrid/>
          <w:kern w:val="2"/>
          <w:sz w:val="24"/>
          <w:szCs w:val="24"/>
        </w:rPr>
        <w:t>字</w:t>
      </w:r>
      <w:r>
        <w:rPr>
          <w:rFonts w:asciiTheme="minorHAnsi" w:eastAsiaTheme="minorEastAsia" w:hAnsiTheme="minorHAnsi" w:cstheme="minorBidi" w:hint="eastAsia"/>
          <w:snapToGrid/>
          <w:kern w:val="2"/>
          <w:sz w:val="24"/>
          <w:szCs w:val="24"/>
        </w:rPr>
        <w:t>[2015]1</w:t>
      </w:r>
      <w:r>
        <w:rPr>
          <w:rFonts w:asciiTheme="minorHAnsi" w:eastAsiaTheme="minorEastAsia" w:hAnsiTheme="minorHAnsi" w:cstheme="minorBidi" w:hint="eastAsia"/>
          <w:snapToGrid/>
          <w:kern w:val="2"/>
          <w:sz w:val="24"/>
          <w:szCs w:val="24"/>
        </w:rPr>
        <w:t>号文《新疆财经大学研究生科研基金项目实施细则》、《新疆财经大学研究生科研成果赋分标准》（新疆财经大学研究生教学和管理制度汇编</w:t>
      </w:r>
      <w:r>
        <w:rPr>
          <w:rFonts w:asciiTheme="minorHAnsi" w:eastAsiaTheme="minorEastAsia" w:hAnsiTheme="minorHAnsi" w:cstheme="minorBidi" w:hint="eastAsia"/>
          <w:snapToGrid/>
          <w:kern w:val="2"/>
          <w:sz w:val="24"/>
          <w:szCs w:val="24"/>
        </w:rPr>
        <w:t>2015</w:t>
      </w:r>
      <w:r>
        <w:rPr>
          <w:rFonts w:asciiTheme="minorHAnsi" w:eastAsiaTheme="minorEastAsia" w:hAnsiTheme="minorHAnsi" w:cstheme="minorBidi" w:hint="eastAsia"/>
          <w:snapToGrid/>
          <w:kern w:val="2"/>
          <w:sz w:val="24"/>
          <w:szCs w:val="24"/>
        </w:rPr>
        <w:t>版）等文件对学位点研究生科研工作做出详细要求，有力促进研究生科研学术能力。</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3</w:t>
      </w:r>
      <w:r>
        <w:rPr>
          <w:rFonts w:asciiTheme="minorHAnsi" w:eastAsiaTheme="minorEastAsia" w:hAnsiTheme="minorHAnsi" w:cstheme="minorBidi" w:hint="eastAsia"/>
          <w:snapToGrid/>
          <w:kern w:val="2"/>
          <w:sz w:val="24"/>
          <w:szCs w:val="24"/>
        </w:rPr>
        <w:t>、教学管理制度</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）教学质量保障制度齐全</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新疆财经大学校发</w:t>
      </w:r>
      <w:r>
        <w:rPr>
          <w:rFonts w:asciiTheme="minorHAnsi" w:eastAsiaTheme="minorEastAsia" w:hAnsiTheme="minorHAnsi" w:cstheme="minorBidi" w:hint="eastAsia"/>
          <w:snapToGrid/>
          <w:kern w:val="2"/>
          <w:sz w:val="24"/>
          <w:szCs w:val="24"/>
        </w:rPr>
        <w:t>[2010]70</w:t>
      </w:r>
      <w:r>
        <w:rPr>
          <w:rFonts w:asciiTheme="minorHAnsi" w:eastAsiaTheme="minorEastAsia" w:hAnsiTheme="minorHAnsi" w:cstheme="minorBidi" w:hint="eastAsia"/>
          <w:snapToGrid/>
          <w:kern w:val="2"/>
          <w:sz w:val="24"/>
          <w:szCs w:val="24"/>
        </w:rPr>
        <w:t>号文《新疆财经大学研究生学籍管理办法》对研究生的考勤与纪律、学业成绩均做出明确要求；</w:t>
      </w:r>
      <w:proofErr w:type="gramStart"/>
      <w:r>
        <w:rPr>
          <w:rFonts w:asciiTheme="minorHAnsi" w:eastAsiaTheme="minorEastAsia" w:hAnsiTheme="minorHAnsi" w:cstheme="minorBidi" w:hint="eastAsia"/>
          <w:snapToGrid/>
          <w:kern w:val="2"/>
          <w:sz w:val="24"/>
          <w:szCs w:val="24"/>
        </w:rPr>
        <w:t>校发</w:t>
      </w:r>
      <w:proofErr w:type="gramEnd"/>
      <w:r>
        <w:rPr>
          <w:rFonts w:asciiTheme="minorHAnsi" w:eastAsiaTheme="minorEastAsia" w:hAnsiTheme="minorHAnsi" w:cstheme="minorBidi" w:hint="eastAsia"/>
          <w:snapToGrid/>
          <w:kern w:val="2"/>
          <w:sz w:val="24"/>
          <w:szCs w:val="24"/>
        </w:rPr>
        <w:t>[2015]15</w:t>
      </w:r>
      <w:r>
        <w:rPr>
          <w:rFonts w:asciiTheme="minorHAnsi" w:eastAsiaTheme="minorEastAsia" w:hAnsiTheme="minorHAnsi" w:cstheme="minorBidi" w:hint="eastAsia"/>
          <w:snapToGrid/>
          <w:kern w:val="2"/>
          <w:sz w:val="24"/>
          <w:szCs w:val="24"/>
        </w:rPr>
        <w:t>号文《新疆财经大学学生违纪处分规定》，对违反考勤纪律的学生有明确的处理意见；为严肃考纪考风，学校制订了《违反考场规则、考试纪律和考试作弊学生处理实施细则》（新疆财经大学制度汇编</w:t>
      </w:r>
      <w:r>
        <w:rPr>
          <w:rFonts w:asciiTheme="minorHAnsi" w:eastAsiaTheme="minorEastAsia" w:hAnsiTheme="minorHAnsi" w:cstheme="minorBidi" w:hint="eastAsia"/>
          <w:snapToGrid/>
          <w:kern w:val="2"/>
          <w:sz w:val="24"/>
          <w:szCs w:val="24"/>
        </w:rPr>
        <w:t>2013</w:t>
      </w:r>
      <w:r>
        <w:rPr>
          <w:rFonts w:asciiTheme="minorHAnsi" w:eastAsiaTheme="minorEastAsia" w:hAnsiTheme="minorHAnsi" w:cstheme="minorBidi" w:hint="eastAsia"/>
          <w:snapToGrid/>
          <w:kern w:val="2"/>
          <w:sz w:val="24"/>
          <w:szCs w:val="24"/>
        </w:rPr>
        <w:t>版）。学校重视教学纪律，出台《教学事故认定及处理办法》（新疆财经大学制度汇编</w:t>
      </w:r>
      <w:r>
        <w:rPr>
          <w:rFonts w:asciiTheme="minorHAnsi" w:eastAsiaTheme="minorEastAsia" w:hAnsiTheme="minorHAnsi" w:cstheme="minorBidi" w:hint="eastAsia"/>
          <w:snapToGrid/>
          <w:kern w:val="2"/>
          <w:sz w:val="24"/>
          <w:szCs w:val="24"/>
        </w:rPr>
        <w:t>2013</w:t>
      </w:r>
      <w:r>
        <w:rPr>
          <w:rFonts w:asciiTheme="minorHAnsi" w:eastAsiaTheme="minorEastAsia" w:hAnsiTheme="minorHAnsi" w:cstheme="minorBidi" w:hint="eastAsia"/>
          <w:snapToGrid/>
          <w:kern w:val="2"/>
          <w:sz w:val="24"/>
          <w:szCs w:val="24"/>
        </w:rPr>
        <w:t>版）。近三年，学位点师生无人因违纪受处理。</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）学位论文工作管理有序</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根据《新疆财经大学专业学位硕士研究生培养工作实施细则》对学位论文的管理要求，学位</w:t>
      </w:r>
      <w:proofErr w:type="gramStart"/>
      <w:r>
        <w:rPr>
          <w:rFonts w:asciiTheme="minorHAnsi" w:eastAsiaTheme="minorEastAsia" w:hAnsiTheme="minorHAnsi" w:cstheme="minorBidi" w:hint="eastAsia"/>
          <w:snapToGrid/>
          <w:kern w:val="2"/>
          <w:sz w:val="24"/>
          <w:szCs w:val="24"/>
        </w:rPr>
        <w:t>点制定</w:t>
      </w:r>
      <w:proofErr w:type="gramEnd"/>
      <w:r>
        <w:rPr>
          <w:rFonts w:asciiTheme="minorHAnsi" w:eastAsiaTheme="minorEastAsia" w:hAnsiTheme="minorHAnsi" w:cstheme="minorBidi" w:hint="eastAsia"/>
          <w:snapToGrid/>
          <w:kern w:val="2"/>
          <w:sz w:val="24"/>
          <w:szCs w:val="24"/>
        </w:rPr>
        <w:t>详细工作要求，学位论文开题、指导、学术检测、</w:t>
      </w:r>
      <w:proofErr w:type="gramStart"/>
      <w:r>
        <w:rPr>
          <w:rFonts w:asciiTheme="minorHAnsi" w:eastAsiaTheme="minorEastAsia" w:hAnsiTheme="minorHAnsi" w:cstheme="minorBidi" w:hint="eastAsia"/>
          <w:snapToGrid/>
          <w:kern w:val="2"/>
          <w:sz w:val="24"/>
          <w:szCs w:val="24"/>
        </w:rPr>
        <w:t>盲审与</w:t>
      </w:r>
      <w:proofErr w:type="gramEnd"/>
      <w:r>
        <w:rPr>
          <w:rFonts w:asciiTheme="minorHAnsi" w:eastAsiaTheme="minorEastAsia" w:hAnsiTheme="minorHAnsi" w:cstheme="minorBidi" w:hint="eastAsia"/>
          <w:snapToGrid/>
          <w:kern w:val="2"/>
          <w:sz w:val="24"/>
          <w:szCs w:val="24"/>
        </w:rPr>
        <w:t>答辩等工作纳入学术委员会监督之下，由学位点所在文化与传媒学院院长、主管研究生教学工作的副院长进行事务管理，对教师与学生进行全过程的指导与评估。</w:t>
      </w:r>
    </w:p>
    <w:p w:rsidR="00635A84" w:rsidRDefault="00601290">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届毕业生学位论文均达到授予学位标准，学位授予过程严格执行国家教育主管部门规定，没有违规行为。</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3</w:t>
      </w:r>
      <w:r>
        <w:rPr>
          <w:rFonts w:asciiTheme="minorHAnsi" w:eastAsiaTheme="minorEastAsia" w:hAnsiTheme="minorHAnsi" w:cstheme="minorBidi" w:hint="eastAsia"/>
          <w:snapToGrid/>
          <w:kern w:val="2"/>
          <w:sz w:val="24"/>
          <w:szCs w:val="24"/>
        </w:rPr>
        <w:t>）课程建设管理保障教学质量</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年学校发布《新疆财经大学研究生教学案例库建设管理办法（试行）》《新疆财经大学研究生文献库建设管理办法（试行）》《新疆财经大学研究生精品示范课程</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建设工作指引（试行）》三个课程建设管理办法，为新闻传播学学科的课程建设提供了规范及制度保障，有力的提升了教学质量。</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4</w:t>
      </w:r>
      <w:r>
        <w:rPr>
          <w:rFonts w:asciiTheme="minorHAnsi" w:eastAsiaTheme="minorEastAsia" w:hAnsiTheme="minorHAnsi" w:cstheme="minorBidi" w:hint="eastAsia"/>
          <w:snapToGrid/>
          <w:kern w:val="2"/>
          <w:sz w:val="24"/>
          <w:szCs w:val="24"/>
        </w:rPr>
        <w:t>、培养经费管理</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2019-2021</w:t>
      </w:r>
      <w:r>
        <w:rPr>
          <w:rFonts w:asciiTheme="minorHAnsi" w:eastAsiaTheme="minorEastAsia" w:hAnsiTheme="minorHAnsi" w:cstheme="minorBidi" w:hint="eastAsia"/>
          <w:snapToGrid/>
          <w:kern w:val="2"/>
          <w:sz w:val="24"/>
          <w:szCs w:val="24"/>
        </w:rPr>
        <w:t>年间，学位点研究生专项教学经费基本支出共约</w:t>
      </w:r>
      <w:r>
        <w:rPr>
          <w:rFonts w:asciiTheme="minorHAnsi" w:eastAsiaTheme="minorEastAsia" w:hAnsiTheme="minorHAnsi" w:cstheme="minorBidi" w:hint="eastAsia"/>
          <w:snapToGrid/>
          <w:kern w:val="2"/>
          <w:sz w:val="24"/>
          <w:szCs w:val="24"/>
        </w:rPr>
        <w:t>257.45</w:t>
      </w:r>
      <w:r>
        <w:rPr>
          <w:rFonts w:asciiTheme="minorHAnsi" w:eastAsiaTheme="minorEastAsia" w:hAnsiTheme="minorHAnsi" w:cstheme="minorBidi" w:hint="eastAsia"/>
          <w:snapToGrid/>
          <w:kern w:val="2"/>
          <w:sz w:val="24"/>
          <w:szCs w:val="24"/>
        </w:rPr>
        <w:t>万元，其</w:t>
      </w:r>
      <w:r>
        <w:rPr>
          <w:rFonts w:asciiTheme="minorHAnsi" w:eastAsiaTheme="minorEastAsia" w:hAnsiTheme="minorHAnsi" w:cstheme="minorBidi" w:hint="eastAsia"/>
          <w:snapToGrid/>
          <w:kern w:val="2"/>
          <w:sz w:val="24"/>
          <w:szCs w:val="24"/>
        </w:rPr>
        <w:lastRenderedPageBreak/>
        <w:t>中包括：师资建设经费（</w:t>
      </w:r>
      <w:proofErr w:type="gramStart"/>
      <w:r>
        <w:rPr>
          <w:rFonts w:asciiTheme="minorHAnsi" w:eastAsiaTheme="minorEastAsia" w:hAnsiTheme="minorHAnsi" w:cstheme="minorBidi" w:hint="eastAsia"/>
          <w:snapToGrid/>
          <w:kern w:val="2"/>
          <w:sz w:val="24"/>
          <w:szCs w:val="24"/>
        </w:rPr>
        <w:t>含科研</w:t>
      </w:r>
      <w:proofErr w:type="gramEnd"/>
      <w:r>
        <w:rPr>
          <w:rFonts w:asciiTheme="minorHAnsi" w:eastAsiaTheme="minorEastAsia" w:hAnsiTheme="minorHAnsi" w:cstheme="minorBidi" w:hint="eastAsia"/>
          <w:snapToGrid/>
          <w:kern w:val="2"/>
          <w:sz w:val="24"/>
          <w:szCs w:val="24"/>
        </w:rPr>
        <w:t>支持费、师资培训交流费等）、教学及课程建设运行经费（含课程资源建设费、授课费等）、人才培养经费（含导师费、班主任费、学位论文相关费用、奖助费用等）。</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5</w:t>
      </w:r>
      <w:r>
        <w:rPr>
          <w:rFonts w:asciiTheme="minorHAnsi" w:eastAsiaTheme="minorEastAsia" w:hAnsiTheme="minorHAnsi" w:cstheme="minorBidi" w:hint="eastAsia"/>
          <w:snapToGrid/>
          <w:kern w:val="2"/>
          <w:sz w:val="24"/>
          <w:szCs w:val="24"/>
        </w:rPr>
        <w:t>、档案管理</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根据</w:t>
      </w:r>
      <w:proofErr w:type="gramStart"/>
      <w:r>
        <w:rPr>
          <w:rFonts w:asciiTheme="minorHAnsi" w:eastAsiaTheme="minorEastAsia" w:hAnsiTheme="minorHAnsi" w:cstheme="minorBidi" w:hint="eastAsia"/>
          <w:snapToGrid/>
          <w:kern w:val="2"/>
          <w:sz w:val="24"/>
          <w:szCs w:val="24"/>
        </w:rPr>
        <w:t>《新疆财经大学研究生档案管理工作细则》校发</w:t>
      </w:r>
      <w:proofErr w:type="gramEnd"/>
      <w:r>
        <w:rPr>
          <w:rFonts w:asciiTheme="minorHAnsi" w:eastAsiaTheme="minorEastAsia" w:hAnsiTheme="minorHAnsi" w:cstheme="minorBidi" w:hint="eastAsia"/>
          <w:snapToGrid/>
          <w:kern w:val="2"/>
          <w:sz w:val="24"/>
          <w:szCs w:val="24"/>
        </w:rPr>
        <w:t>[2010] 70</w:t>
      </w:r>
      <w:r>
        <w:rPr>
          <w:rFonts w:asciiTheme="minorHAnsi" w:eastAsiaTheme="minorEastAsia" w:hAnsiTheme="minorHAnsi" w:cstheme="minorBidi" w:hint="eastAsia"/>
          <w:snapToGrid/>
          <w:kern w:val="2"/>
          <w:sz w:val="24"/>
          <w:szCs w:val="24"/>
        </w:rPr>
        <w:t>号文规定，学位</w:t>
      </w:r>
      <w:proofErr w:type="gramStart"/>
      <w:r>
        <w:rPr>
          <w:rFonts w:asciiTheme="minorHAnsi" w:eastAsiaTheme="minorEastAsia" w:hAnsiTheme="minorHAnsi" w:cstheme="minorBidi" w:hint="eastAsia"/>
          <w:snapToGrid/>
          <w:kern w:val="2"/>
          <w:sz w:val="24"/>
          <w:szCs w:val="24"/>
        </w:rPr>
        <w:t>点教学</w:t>
      </w:r>
      <w:proofErr w:type="gramEnd"/>
      <w:r>
        <w:rPr>
          <w:rFonts w:asciiTheme="minorHAnsi" w:eastAsiaTheme="minorEastAsia" w:hAnsiTheme="minorHAnsi" w:cstheme="minorBidi" w:hint="eastAsia"/>
          <w:snapToGrid/>
          <w:kern w:val="2"/>
          <w:sz w:val="24"/>
          <w:szCs w:val="24"/>
        </w:rPr>
        <w:t>秘书是档案管理责任人。在档案建设方面，导师科研档案、学生学籍材料、考勤记录、成绩登记、实习活动、教学质量评估记录、核心课程试卷和答案、学位论文指导、审查和答辩记录等均做到管理规范，及时归档。</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color w:val="auto"/>
          <w:kern w:val="2"/>
          <w:sz w:val="24"/>
          <w:szCs w:val="24"/>
        </w:rPr>
      </w:pPr>
      <w:r>
        <w:rPr>
          <w:rFonts w:asciiTheme="minorHAnsi" w:eastAsiaTheme="minorEastAsia" w:hAnsiTheme="minorHAnsi" w:cstheme="minorBidi" w:hint="eastAsia"/>
          <w:snapToGrid/>
          <w:kern w:val="2"/>
          <w:sz w:val="24"/>
          <w:szCs w:val="24"/>
        </w:rPr>
        <w:t>学位点装订保存的课程教学档案包括研究生学籍信息、学位课考试试卷、学生成绩单、教学评价与检查等教学管理档案若干以及学位论文档案。学位点保存</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级新闻传播学硕士学位论文开题报告</w:t>
      </w:r>
      <w:r>
        <w:rPr>
          <w:rFonts w:asciiTheme="minorHAnsi" w:eastAsiaTheme="minorEastAsia" w:hAnsiTheme="minorHAnsi" w:cstheme="minorBidi" w:hint="eastAsia"/>
          <w:snapToGrid/>
          <w:color w:val="auto"/>
          <w:kern w:val="2"/>
          <w:sz w:val="24"/>
          <w:szCs w:val="24"/>
        </w:rPr>
        <w:t>28</w:t>
      </w:r>
      <w:r>
        <w:rPr>
          <w:rFonts w:asciiTheme="minorHAnsi" w:eastAsiaTheme="minorEastAsia" w:hAnsiTheme="minorHAnsi" w:cstheme="minorBidi" w:hint="eastAsia"/>
          <w:snapToGrid/>
          <w:color w:val="auto"/>
          <w:kern w:val="2"/>
          <w:sz w:val="24"/>
          <w:szCs w:val="24"/>
        </w:rPr>
        <w:t>份，论文评阅书</w:t>
      </w:r>
      <w:r>
        <w:rPr>
          <w:rFonts w:asciiTheme="minorHAnsi" w:eastAsiaTheme="minorEastAsia" w:hAnsiTheme="minorHAnsi" w:cstheme="minorBidi" w:hint="eastAsia"/>
          <w:snapToGrid/>
          <w:color w:val="auto"/>
          <w:kern w:val="2"/>
          <w:sz w:val="24"/>
          <w:szCs w:val="24"/>
        </w:rPr>
        <w:t>16</w:t>
      </w:r>
      <w:r>
        <w:rPr>
          <w:rFonts w:asciiTheme="minorHAnsi" w:eastAsiaTheme="minorEastAsia" w:hAnsiTheme="minorHAnsi" w:cstheme="minorBidi" w:hint="eastAsia"/>
          <w:snapToGrid/>
          <w:color w:val="auto"/>
          <w:kern w:val="2"/>
          <w:sz w:val="24"/>
          <w:szCs w:val="24"/>
        </w:rPr>
        <w:t>份，毕业论文</w:t>
      </w:r>
      <w:r>
        <w:rPr>
          <w:rFonts w:asciiTheme="minorHAnsi" w:eastAsiaTheme="minorEastAsia" w:hAnsiTheme="minorHAnsi" w:cstheme="minorBidi" w:hint="eastAsia"/>
          <w:snapToGrid/>
          <w:color w:val="auto"/>
          <w:kern w:val="2"/>
          <w:sz w:val="24"/>
          <w:szCs w:val="24"/>
        </w:rPr>
        <w:t>16</w:t>
      </w:r>
      <w:r>
        <w:rPr>
          <w:rFonts w:asciiTheme="minorHAnsi" w:eastAsiaTheme="minorEastAsia" w:hAnsiTheme="minorHAnsi" w:cstheme="minorBidi" w:hint="eastAsia"/>
          <w:snapToGrid/>
          <w:color w:val="auto"/>
          <w:kern w:val="2"/>
          <w:sz w:val="24"/>
          <w:szCs w:val="24"/>
        </w:rPr>
        <w:t>本。</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6</w:t>
      </w:r>
      <w:r>
        <w:rPr>
          <w:rFonts w:asciiTheme="minorHAnsi" w:eastAsiaTheme="minorEastAsia" w:hAnsiTheme="minorHAnsi" w:cstheme="minorBidi" w:hint="eastAsia"/>
          <w:snapToGrid/>
          <w:kern w:val="2"/>
          <w:sz w:val="24"/>
          <w:szCs w:val="24"/>
        </w:rPr>
        <w:t>、资助体系</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研究生资助体系由物质激励与精神激励两个层面构成。每年以评选优秀研究生、优秀研究生干部、优秀研究生学位论文等方式激励学生求真向善；以评选校级、自治区级、国家级三个层面的奖学金、发放助学金、奖励研究生优秀学术论文、提供助教助管岗位等方式为学生求学提供助力。</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校级奖学金分三个等级，金额从</w:t>
      </w:r>
      <w:r>
        <w:rPr>
          <w:rFonts w:asciiTheme="minorHAnsi" w:eastAsiaTheme="minorEastAsia" w:hAnsiTheme="minorHAnsi" w:cstheme="minorBidi" w:hint="eastAsia"/>
          <w:snapToGrid/>
          <w:kern w:val="2"/>
          <w:sz w:val="24"/>
          <w:szCs w:val="24"/>
        </w:rPr>
        <w:t>2000-8000</w:t>
      </w:r>
      <w:r>
        <w:rPr>
          <w:rFonts w:asciiTheme="minorHAnsi" w:eastAsiaTheme="minorEastAsia" w:hAnsiTheme="minorHAnsi" w:cstheme="minorBidi" w:hint="eastAsia"/>
          <w:snapToGrid/>
          <w:kern w:val="2"/>
          <w:sz w:val="24"/>
          <w:szCs w:val="24"/>
        </w:rPr>
        <w:t>不等；自治区奖学金金额为</w:t>
      </w:r>
      <w:r>
        <w:rPr>
          <w:rFonts w:asciiTheme="minorHAnsi" w:eastAsiaTheme="minorEastAsia" w:hAnsiTheme="minorHAnsi" w:cstheme="minorBidi" w:hint="eastAsia"/>
          <w:snapToGrid/>
          <w:kern w:val="2"/>
          <w:sz w:val="24"/>
          <w:szCs w:val="24"/>
        </w:rPr>
        <w:t>10000</w:t>
      </w:r>
      <w:r>
        <w:rPr>
          <w:rFonts w:asciiTheme="minorHAnsi" w:eastAsiaTheme="minorEastAsia" w:hAnsiTheme="minorHAnsi" w:cstheme="minorBidi" w:hint="eastAsia"/>
          <w:snapToGrid/>
          <w:kern w:val="2"/>
          <w:sz w:val="24"/>
          <w:szCs w:val="24"/>
        </w:rPr>
        <w:t>元每人；国家奖学金金额为</w:t>
      </w:r>
      <w:r>
        <w:rPr>
          <w:rFonts w:asciiTheme="minorHAnsi" w:eastAsiaTheme="minorEastAsia" w:hAnsiTheme="minorHAnsi" w:cstheme="minorBidi" w:hint="eastAsia"/>
          <w:snapToGrid/>
          <w:kern w:val="2"/>
          <w:sz w:val="24"/>
          <w:szCs w:val="24"/>
        </w:rPr>
        <w:t>20000</w:t>
      </w:r>
      <w:r>
        <w:rPr>
          <w:rFonts w:asciiTheme="minorHAnsi" w:eastAsiaTheme="minorEastAsia" w:hAnsiTheme="minorHAnsi" w:cstheme="minorBidi" w:hint="eastAsia"/>
          <w:snapToGrid/>
          <w:kern w:val="2"/>
          <w:sz w:val="24"/>
          <w:szCs w:val="24"/>
        </w:rPr>
        <w:t>元每人。为了公正公平，</w:t>
      </w:r>
      <w:proofErr w:type="gramStart"/>
      <w:r>
        <w:rPr>
          <w:rFonts w:asciiTheme="minorHAnsi" w:eastAsiaTheme="minorEastAsia" w:hAnsiTheme="minorHAnsi" w:cstheme="minorBidi" w:hint="eastAsia"/>
          <w:snapToGrid/>
          <w:kern w:val="2"/>
          <w:sz w:val="24"/>
          <w:szCs w:val="24"/>
        </w:rPr>
        <w:t>校发</w:t>
      </w:r>
      <w:proofErr w:type="gramEnd"/>
      <w:r>
        <w:rPr>
          <w:rFonts w:asciiTheme="minorHAnsi" w:eastAsiaTheme="minorEastAsia" w:hAnsiTheme="minorHAnsi" w:cstheme="minorBidi" w:hint="eastAsia"/>
          <w:snapToGrid/>
          <w:kern w:val="2"/>
          <w:sz w:val="24"/>
          <w:szCs w:val="24"/>
        </w:rPr>
        <w:t>[2013]3</w:t>
      </w:r>
      <w:r>
        <w:rPr>
          <w:rFonts w:asciiTheme="minorHAnsi" w:eastAsiaTheme="minorEastAsia" w:hAnsiTheme="minorHAnsi" w:cstheme="minorBidi" w:hint="eastAsia"/>
          <w:snapToGrid/>
          <w:kern w:val="2"/>
          <w:sz w:val="24"/>
          <w:szCs w:val="24"/>
        </w:rPr>
        <w:t>号文、校办发</w:t>
      </w:r>
      <w:r>
        <w:rPr>
          <w:rFonts w:asciiTheme="minorHAnsi" w:eastAsiaTheme="minorEastAsia" w:hAnsiTheme="minorHAnsi" w:cstheme="minorBidi" w:hint="eastAsia"/>
          <w:snapToGrid/>
          <w:kern w:val="2"/>
          <w:sz w:val="24"/>
          <w:szCs w:val="24"/>
        </w:rPr>
        <w:t>[2013]3</w:t>
      </w:r>
      <w:r>
        <w:rPr>
          <w:rFonts w:asciiTheme="minorHAnsi" w:eastAsiaTheme="minorEastAsia" w:hAnsiTheme="minorHAnsi" w:cstheme="minorBidi" w:hint="eastAsia"/>
          <w:snapToGrid/>
          <w:kern w:val="2"/>
          <w:sz w:val="24"/>
          <w:szCs w:val="24"/>
        </w:rPr>
        <w:t>号文、</w:t>
      </w:r>
      <w:proofErr w:type="gramStart"/>
      <w:r>
        <w:rPr>
          <w:rFonts w:asciiTheme="minorHAnsi" w:eastAsiaTheme="minorEastAsia" w:hAnsiTheme="minorHAnsi" w:cstheme="minorBidi" w:hint="eastAsia"/>
          <w:snapToGrid/>
          <w:kern w:val="2"/>
          <w:sz w:val="24"/>
          <w:szCs w:val="24"/>
        </w:rPr>
        <w:t>校发</w:t>
      </w:r>
      <w:proofErr w:type="gramEnd"/>
      <w:r>
        <w:rPr>
          <w:rFonts w:asciiTheme="minorHAnsi" w:eastAsiaTheme="minorEastAsia" w:hAnsiTheme="minorHAnsi" w:cstheme="minorBidi" w:hint="eastAsia"/>
          <w:snapToGrid/>
          <w:kern w:val="2"/>
          <w:sz w:val="24"/>
          <w:szCs w:val="24"/>
        </w:rPr>
        <w:t>[2014]4</w:t>
      </w:r>
      <w:r>
        <w:rPr>
          <w:rFonts w:asciiTheme="minorHAnsi" w:eastAsiaTheme="minorEastAsia" w:hAnsiTheme="minorHAnsi" w:cstheme="minorBidi" w:hint="eastAsia"/>
          <w:snapToGrid/>
          <w:kern w:val="2"/>
          <w:sz w:val="24"/>
          <w:szCs w:val="24"/>
        </w:rPr>
        <w:t>号文分别对新疆财经大学研究生“国家奖学金”、“自治区”奖学金、“普通奖学金”的申报与评定做出规定；学位点根据学校意见，于</w:t>
      </w:r>
      <w:r>
        <w:rPr>
          <w:rFonts w:asciiTheme="minorHAnsi" w:eastAsiaTheme="minorEastAsia" w:hAnsiTheme="minorHAnsi" w:cstheme="minorBidi" w:hint="eastAsia"/>
          <w:snapToGrid/>
          <w:kern w:val="2"/>
          <w:sz w:val="24"/>
          <w:szCs w:val="24"/>
        </w:rPr>
        <w:t>2016</w:t>
      </w:r>
      <w:r>
        <w:rPr>
          <w:rFonts w:asciiTheme="minorHAnsi" w:eastAsiaTheme="minorEastAsia" w:hAnsiTheme="minorHAnsi" w:cstheme="minorBidi" w:hint="eastAsia"/>
          <w:snapToGrid/>
          <w:kern w:val="2"/>
          <w:sz w:val="24"/>
          <w:szCs w:val="24"/>
        </w:rPr>
        <w:t>年</w:t>
      </w:r>
      <w:r>
        <w:rPr>
          <w:rFonts w:asciiTheme="minorHAnsi" w:eastAsiaTheme="minorEastAsia" w:hAnsiTheme="minorHAnsi" w:cstheme="minorBidi" w:hint="eastAsia"/>
          <w:snapToGrid/>
          <w:kern w:val="2"/>
          <w:sz w:val="24"/>
          <w:szCs w:val="24"/>
        </w:rPr>
        <w:t>9</w:t>
      </w:r>
      <w:r>
        <w:rPr>
          <w:rFonts w:asciiTheme="minorHAnsi" w:eastAsiaTheme="minorEastAsia" w:hAnsiTheme="minorHAnsi" w:cstheme="minorBidi" w:hint="eastAsia"/>
          <w:snapToGrid/>
          <w:kern w:val="2"/>
          <w:sz w:val="24"/>
          <w:szCs w:val="24"/>
        </w:rPr>
        <w:t>月制订了奖学金评定细则并与</w:t>
      </w:r>
      <w:r>
        <w:rPr>
          <w:rFonts w:asciiTheme="minorHAnsi" w:eastAsiaTheme="minorEastAsia" w:hAnsiTheme="minorHAnsi" w:cstheme="minorBidi" w:hint="eastAsia"/>
          <w:snapToGrid/>
          <w:kern w:val="2"/>
          <w:sz w:val="24"/>
          <w:szCs w:val="24"/>
        </w:rPr>
        <w:t>2019</w:t>
      </w:r>
      <w:r>
        <w:rPr>
          <w:rFonts w:asciiTheme="minorHAnsi" w:eastAsiaTheme="minorEastAsia" w:hAnsiTheme="minorHAnsi" w:cstheme="minorBidi" w:hint="eastAsia"/>
          <w:snapToGrid/>
          <w:kern w:val="2"/>
          <w:sz w:val="24"/>
          <w:szCs w:val="24"/>
        </w:rPr>
        <w:t>年重修修订。</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（二）课程建设与实施</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完善课程体系以立德树人为根本，实现课程</w:t>
      </w:r>
      <w:proofErr w:type="gramStart"/>
      <w:r>
        <w:rPr>
          <w:rFonts w:asciiTheme="minorHAnsi" w:eastAsiaTheme="minorEastAsia" w:hAnsiTheme="minorHAnsi" w:cstheme="minorBidi" w:hint="eastAsia"/>
          <w:snapToGrid/>
          <w:kern w:val="2"/>
          <w:sz w:val="24"/>
          <w:szCs w:val="24"/>
        </w:rPr>
        <w:t>思政全</w:t>
      </w:r>
      <w:proofErr w:type="gramEnd"/>
      <w:r>
        <w:rPr>
          <w:rFonts w:asciiTheme="minorHAnsi" w:eastAsiaTheme="minorEastAsia" w:hAnsiTheme="minorHAnsi" w:cstheme="minorBidi" w:hint="eastAsia"/>
          <w:snapToGrid/>
          <w:kern w:val="2"/>
          <w:sz w:val="24"/>
          <w:szCs w:val="24"/>
        </w:rPr>
        <w:t>覆盖，按不同研究方向，建立通识课、必修课、方向课、特色课和</w:t>
      </w:r>
      <w:proofErr w:type="gramStart"/>
      <w:r>
        <w:rPr>
          <w:rFonts w:asciiTheme="minorHAnsi" w:eastAsiaTheme="minorEastAsia" w:hAnsiTheme="minorHAnsi" w:cstheme="minorBidi" w:hint="eastAsia"/>
          <w:snapToGrid/>
          <w:kern w:val="2"/>
          <w:sz w:val="24"/>
          <w:szCs w:val="24"/>
        </w:rPr>
        <w:t>前沿课</w:t>
      </w:r>
      <w:proofErr w:type="gramEnd"/>
      <w:r>
        <w:rPr>
          <w:rFonts w:asciiTheme="minorHAnsi" w:eastAsiaTheme="minorEastAsia" w:hAnsiTheme="minorHAnsi" w:cstheme="minorBidi" w:hint="eastAsia"/>
          <w:snapToGrid/>
          <w:kern w:val="2"/>
          <w:sz w:val="24"/>
          <w:szCs w:val="24"/>
        </w:rPr>
        <w:t>相结合的课程体系。根据不同方向设置选修课；为突出区域性和财经特色，增设交叉课程和中亚经济课程，强化</w:t>
      </w:r>
      <w:proofErr w:type="gramStart"/>
      <w:r>
        <w:rPr>
          <w:rFonts w:asciiTheme="minorHAnsi" w:eastAsiaTheme="minorEastAsia" w:hAnsiTheme="minorHAnsi" w:cstheme="minorBidi" w:hint="eastAsia"/>
          <w:snapToGrid/>
          <w:kern w:val="2"/>
          <w:sz w:val="24"/>
          <w:szCs w:val="24"/>
        </w:rPr>
        <w:t>理解区</w:t>
      </w:r>
      <w:proofErr w:type="gramEnd"/>
      <w:r>
        <w:rPr>
          <w:rFonts w:asciiTheme="minorHAnsi" w:eastAsiaTheme="minorEastAsia" w:hAnsiTheme="minorHAnsi" w:cstheme="minorBidi" w:hint="eastAsia"/>
          <w:snapToGrid/>
          <w:kern w:val="2"/>
          <w:sz w:val="24"/>
          <w:szCs w:val="24"/>
        </w:rPr>
        <w:t>情和经济学基础；以科研成果为依托，开设服务“一带一路”倡议的新闻传播前沿课程</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学位点严格按照培养方案开出课程。所有课程均能按教学计划推进。开出的</w:t>
      </w:r>
      <w:r>
        <w:rPr>
          <w:rFonts w:asciiTheme="minorHAnsi" w:eastAsiaTheme="minorEastAsia" w:hAnsiTheme="minorHAnsi" w:cstheme="minorBidi" w:hint="eastAsia"/>
          <w:snapToGrid/>
          <w:kern w:val="2"/>
          <w:sz w:val="24"/>
          <w:szCs w:val="24"/>
        </w:rPr>
        <w:t>11</w:t>
      </w:r>
      <w:r>
        <w:rPr>
          <w:rFonts w:asciiTheme="minorHAnsi" w:eastAsiaTheme="minorEastAsia" w:hAnsiTheme="minorHAnsi" w:cstheme="minorBidi" w:hint="eastAsia"/>
          <w:snapToGrid/>
          <w:kern w:val="2"/>
          <w:sz w:val="24"/>
          <w:szCs w:val="24"/>
        </w:rPr>
        <w:t>门选修课中，</w:t>
      </w:r>
      <w:r>
        <w:rPr>
          <w:rFonts w:asciiTheme="minorHAnsi" w:eastAsiaTheme="minorEastAsia" w:hAnsiTheme="minorHAnsi" w:cstheme="minorBidi" w:hint="eastAsia"/>
          <w:snapToGrid/>
          <w:kern w:val="2"/>
          <w:sz w:val="24"/>
          <w:szCs w:val="24"/>
        </w:rPr>
        <w:t>4</w:t>
      </w:r>
      <w:r>
        <w:rPr>
          <w:rFonts w:asciiTheme="minorHAnsi" w:eastAsiaTheme="minorEastAsia" w:hAnsiTheme="minorHAnsi" w:cstheme="minorBidi" w:hint="eastAsia"/>
          <w:snapToGrid/>
          <w:kern w:val="2"/>
          <w:sz w:val="24"/>
          <w:szCs w:val="24"/>
        </w:rPr>
        <w:t>门为经济类课程，体现出新闻传播学与经济学类课程的交叉融合。为了保证教学质量，在教学过程中，选用具有时效性和实践性的教材，所选教材出版机构为中国人民大学出版社、中国传媒大学出版社、清华大学出版社、北京大学出版社等权威机构；教材均为近年出版的新教材或修订版教材。</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目前，研究生</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门课程进入了学校</w:t>
      </w:r>
      <w:r>
        <w:rPr>
          <w:rFonts w:asciiTheme="minorHAnsi" w:eastAsiaTheme="minorEastAsia" w:hAnsiTheme="minorHAnsi" w:cstheme="minorBidi" w:hint="eastAsia"/>
          <w:snapToGrid/>
          <w:kern w:val="2"/>
          <w:sz w:val="24"/>
          <w:szCs w:val="24"/>
        </w:rPr>
        <w:t xml:space="preserve"> 20 </w:t>
      </w:r>
      <w:proofErr w:type="gramStart"/>
      <w:r>
        <w:rPr>
          <w:rFonts w:asciiTheme="minorHAnsi" w:eastAsiaTheme="minorEastAsia" w:hAnsiTheme="minorHAnsi" w:cstheme="minorBidi" w:hint="eastAsia"/>
          <w:snapToGrid/>
          <w:kern w:val="2"/>
          <w:sz w:val="24"/>
          <w:szCs w:val="24"/>
        </w:rPr>
        <w:t>门思政</w:t>
      </w:r>
      <w:proofErr w:type="gramEnd"/>
      <w:r>
        <w:rPr>
          <w:rFonts w:asciiTheme="minorHAnsi" w:eastAsiaTheme="minorEastAsia" w:hAnsiTheme="minorHAnsi" w:cstheme="minorBidi" w:hint="eastAsia"/>
          <w:snapToGrid/>
          <w:kern w:val="2"/>
          <w:sz w:val="24"/>
          <w:szCs w:val="24"/>
        </w:rPr>
        <w:t>示范课程中；</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年有三门课程入选中央专项课程建设，分别是《融合新闻学》《新闻传播学研究方法》《新闻政策、法规与伦理》；有</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门课程进行课程文献库建设，分别是《马克思主义新闻观研究》《文化传播研究》。构建了“以马克思主义新闻观为核心的新闻史论体系和新闻实践体系”和“新闻思政课程体系”，打造课程</w:t>
      </w:r>
      <w:proofErr w:type="gramStart"/>
      <w:r>
        <w:rPr>
          <w:rFonts w:asciiTheme="minorHAnsi" w:eastAsiaTheme="minorEastAsia" w:hAnsiTheme="minorHAnsi" w:cstheme="minorBidi" w:hint="eastAsia"/>
          <w:snapToGrid/>
          <w:kern w:val="2"/>
          <w:sz w:val="24"/>
          <w:szCs w:val="24"/>
        </w:rPr>
        <w:t>思政特色</w:t>
      </w:r>
      <w:proofErr w:type="gramEnd"/>
      <w:r>
        <w:rPr>
          <w:rFonts w:asciiTheme="minorHAnsi" w:eastAsiaTheme="minorEastAsia" w:hAnsiTheme="minorHAnsi" w:cstheme="minorBidi" w:hint="eastAsia"/>
          <w:snapToGrid/>
          <w:kern w:val="2"/>
          <w:sz w:val="24"/>
          <w:szCs w:val="24"/>
        </w:rPr>
        <w:t>品牌。通过持续性学习、定期阵地清查、守好三尺讲台、科学研究有底线等活动措施，进一步筑牢了新疆高校意识形态阵地的防线。</w:t>
      </w:r>
    </w:p>
    <w:p w:rsidR="00635A84" w:rsidRDefault="00601290">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 xml:space="preserve">   </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（三）导师选拔培训</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学院注重导师队伍建设，为此学院制定了《新闻与传媒学院硕士生导师考核</w:t>
      </w:r>
      <w:r>
        <w:rPr>
          <w:rFonts w:asciiTheme="minorHAnsi" w:eastAsiaTheme="minorEastAsia" w:hAnsiTheme="minorHAnsi" w:cstheme="minorBidi" w:hint="eastAsia"/>
          <w:snapToGrid/>
          <w:kern w:val="2"/>
          <w:sz w:val="24"/>
          <w:szCs w:val="24"/>
        </w:rPr>
        <w:lastRenderedPageBreak/>
        <w:t>办法》、《新闻与传媒学院硕士研究生见面制度》、《新闻与传媒学院硕士研究生导师指导名额分配及管理办法》等相关的管理制度，规定硕士生导师必须有自己明确的研究方向，一般情况下，研究方向要与新闻与传媒学院的学科建设规划相一致，在学科建设规划中选定自己的研究方向。导师主要在自己的研究方向从事学术研究，导师每年至少在自己的研究方向发表</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篇论文。学院</w:t>
      </w:r>
      <w:proofErr w:type="gramStart"/>
      <w:r>
        <w:rPr>
          <w:rFonts w:asciiTheme="minorHAnsi" w:eastAsiaTheme="minorEastAsia" w:hAnsiTheme="minorHAnsi" w:cstheme="minorBidi" w:hint="eastAsia"/>
          <w:snapToGrid/>
          <w:kern w:val="2"/>
          <w:sz w:val="24"/>
          <w:szCs w:val="24"/>
        </w:rPr>
        <w:t>从硕导的</w:t>
      </w:r>
      <w:proofErr w:type="gramEnd"/>
      <w:r>
        <w:rPr>
          <w:rFonts w:asciiTheme="minorHAnsi" w:eastAsiaTheme="minorEastAsia" w:hAnsiTheme="minorHAnsi" w:cstheme="minorBidi" w:hint="eastAsia"/>
          <w:snapToGrid/>
          <w:kern w:val="2"/>
          <w:sz w:val="24"/>
          <w:szCs w:val="24"/>
        </w:rPr>
        <w:t>申报、遴选、指导学生、授课教学文件建立等环节，均严格执行学校有关规定，并且建立了个人基本情况档案。</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学院根据《新疆财经大学硕士研究生导师遴选与聘任办法》，为全面提升导师队伍的整体质量，通过学术交流，先后多次派研究生导师前往内地参加各种学术活动，交流研究学术成果，并将内地前沿的、先进的思想、方法带回来，为学院研究生导师的培养，不断注入</w:t>
      </w:r>
      <w:proofErr w:type="gramStart"/>
      <w:r>
        <w:rPr>
          <w:rFonts w:asciiTheme="minorHAnsi" w:eastAsiaTheme="minorEastAsia" w:hAnsiTheme="minorHAnsi" w:cstheme="minorBidi" w:hint="eastAsia"/>
          <w:snapToGrid/>
          <w:kern w:val="2"/>
          <w:sz w:val="24"/>
          <w:szCs w:val="24"/>
        </w:rPr>
        <w:t>新鲜理论</w:t>
      </w:r>
      <w:proofErr w:type="gramEnd"/>
      <w:r>
        <w:rPr>
          <w:rFonts w:asciiTheme="minorHAnsi" w:eastAsiaTheme="minorEastAsia" w:hAnsiTheme="minorHAnsi" w:cstheme="minorBidi" w:hint="eastAsia"/>
          <w:snapToGrid/>
          <w:kern w:val="2"/>
          <w:sz w:val="24"/>
          <w:szCs w:val="24"/>
        </w:rPr>
        <w:t>的要素。此外，学院通过聘请外院资深的硕士研究生导师来学院做交流和指导以及学院内部导师之间交流互动，使学院研究生培养工作得到很大提升。</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（四）师德师风建设</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学院与学校党委教师工作部共同组织实施，以“加强师德师风建设</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牢记立德树人使命</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做新时代党和人民满意的好老师”为主题，把教师的职业理想、职业道德、学术规范等融入教育培训的全过程，强化师德师风建设。教育培训内容涵盖习近平新时代中国特色社会主义思想和党的十九大精神、师德师</w:t>
      </w:r>
      <w:proofErr w:type="gramStart"/>
      <w:r>
        <w:rPr>
          <w:rFonts w:asciiTheme="minorHAnsi" w:eastAsiaTheme="minorEastAsia" w:hAnsiTheme="minorHAnsi" w:cstheme="minorBidi" w:hint="eastAsia"/>
          <w:snapToGrid/>
          <w:kern w:val="2"/>
          <w:sz w:val="24"/>
          <w:szCs w:val="24"/>
        </w:rPr>
        <w:t>风观念</w:t>
      </w:r>
      <w:proofErr w:type="gramEnd"/>
      <w:r>
        <w:rPr>
          <w:rFonts w:asciiTheme="minorHAnsi" w:eastAsiaTheme="minorEastAsia" w:hAnsiTheme="minorHAnsi" w:cstheme="minorBidi" w:hint="eastAsia"/>
          <w:snapToGrid/>
          <w:kern w:val="2"/>
          <w:sz w:val="24"/>
          <w:szCs w:val="24"/>
        </w:rPr>
        <w:t>引领、职业道德与行为规范、师德价值观教育等方面，旨在引导教师深刻认识立德树人、教书育人的时代使命与职业责任，以德立身、以德立学、以德施教，积极</w:t>
      </w:r>
      <w:proofErr w:type="gramStart"/>
      <w:r>
        <w:rPr>
          <w:rFonts w:asciiTheme="minorHAnsi" w:eastAsiaTheme="minorEastAsia" w:hAnsiTheme="minorHAnsi" w:cstheme="minorBidi" w:hint="eastAsia"/>
          <w:snapToGrid/>
          <w:kern w:val="2"/>
          <w:sz w:val="24"/>
          <w:szCs w:val="24"/>
        </w:rPr>
        <w:t>践行</w:t>
      </w:r>
      <w:proofErr w:type="gramEnd"/>
      <w:r>
        <w:rPr>
          <w:rFonts w:asciiTheme="minorHAnsi" w:eastAsiaTheme="minorEastAsia" w:hAnsiTheme="minorHAnsi" w:cstheme="minorBidi" w:hint="eastAsia"/>
          <w:snapToGrid/>
          <w:kern w:val="2"/>
          <w:sz w:val="24"/>
          <w:szCs w:val="24"/>
        </w:rPr>
        <w:t>“四个相统一”，当好学生“引路人”，争做新时代“四有”好老师。</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在学校的顶层设计下，重视师德师风建设，特别是党的十九大之后，更是将师德师风建设</w:t>
      </w:r>
      <w:proofErr w:type="gramStart"/>
      <w:r>
        <w:rPr>
          <w:rFonts w:asciiTheme="minorHAnsi" w:eastAsiaTheme="minorEastAsia" w:hAnsiTheme="minorHAnsi" w:cstheme="minorBidi" w:hint="eastAsia"/>
          <w:snapToGrid/>
          <w:kern w:val="2"/>
          <w:sz w:val="24"/>
          <w:szCs w:val="24"/>
        </w:rPr>
        <w:t>与思政建设</w:t>
      </w:r>
      <w:proofErr w:type="gramEnd"/>
      <w:r>
        <w:rPr>
          <w:rFonts w:asciiTheme="minorHAnsi" w:eastAsiaTheme="minorEastAsia" w:hAnsiTheme="minorHAnsi" w:cstheme="minorBidi" w:hint="eastAsia"/>
          <w:snapToGrid/>
          <w:kern w:val="2"/>
          <w:sz w:val="24"/>
          <w:szCs w:val="24"/>
        </w:rPr>
        <w:t>有效融合，形成了顶层设计、精准推进的机制与做法。</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、高位推动，学校出台系列政策构建了政策平台。</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成立党委教师工作部。学校成立师德建设委员会，组建独立设置的处级单位党委教师工作部，下设师德师风建设科，配强专职工作力量，负责统筹推进教师思想政治和师德师风建设工作。</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强化制度建设。制定《新疆财经大学师德失范行为处理办法》和师德失范行为负面清单，完善《新疆财经大学师德建设长效机制实施细则》；将师德建设贯穿于教师日常教育教学、科学研究和社会服务等工作全过程；建立健全师德教育、宣传、考核、监督与奖惩相结合的长效工作机制。</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、综合施策</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在学校的牵引下，采取多种形式切实提高导师思想政治素质，加强理想信念、职业道德和社会主义核心价值观教育，将师德师风建设贯穿于教师管理全过程。</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开展培训，提升道德素养。将师德建设放在导师培养的首位，将师德教育作为导师培训的重点，多次邀请校内外专家、教授为导师开展师德师风教育系列专题报告，持续提升导师的职业道德素养。</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宣传典型，发挥示范作用。积极参与“教学名师”“优秀教师”“优秀研究生指导教师”“优秀教育工作者”等评选活动，以此树立本学科师德典范；利用学校、学院和学科对获奖者予以表彰之际，通过先进典型，弘扬高尚师德，增强导师的荣誉感和责任感。</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注重细节，严把过程建设。严格招聘引进，发现新进教师存在师德师风问题，一律不予录用。在职称评审中，对政治素质表现不过硬，存在师德失范行为的实</w:t>
      </w:r>
      <w:r>
        <w:rPr>
          <w:rFonts w:asciiTheme="minorHAnsi" w:eastAsiaTheme="minorEastAsia" w:hAnsiTheme="minorHAnsi" w:cstheme="minorBidi" w:hint="eastAsia"/>
          <w:snapToGrid/>
          <w:kern w:val="2"/>
          <w:sz w:val="24"/>
          <w:szCs w:val="24"/>
        </w:rPr>
        <w:lastRenderedPageBreak/>
        <w:t>施“一票否决”。年底考核师德考核不合格者定等为不合格，并取消其在职称评聘、推优评先、表彰奖励、科研和人才项目申请等方面的资格。通过建立师德投诉举报平台，构建学院、导师、学生、家长多方参与的师德监督体系。</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（五）学术训练交流</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新疆财经大学特别重视优化研究生教育经费支出结构建立创新激励机制，不断加大对新闻传播学学位点的投入力度。学位点根据研究生的学术兴趣、知识结构、能力水平，制定个性化的培养计划，主要措施是压缩必修课比例，增加选修课比例，扩大学生课程学习选择权。加大对研究生学术研究和学术活动的资助力度，每年都有研究生申报和获得立项的科研基金项目，学校给予科研经费予以支持。学院组织研究生积极参加学校、区级每年一次的研究生学术论坛，努力提高研究生的学术能力，</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color w:val="auto"/>
          <w:kern w:val="2"/>
          <w:sz w:val="24"/>
          <w:szCs w:val="24"/>
        </w:rPr>
      </w:pPr>
      <w:r>
        <w:rPr>
          <w:rFonts w:asciiTheme="minorHAnsi" w:eastAsiaTheme="minorEastAsia" w:hAnsiTheme="minorHAnsi" w:cstheme="minorBidi" w:hint="eastAsia"/>
          <w:snapToGrid/>
          <w:color w:val="auto"/>
          <w:kern w:val="2"/>
          <w:sz w:val="24"/>
          <w:szCs w:val="24"/>
        </w:rPr>
        <w:t>学院积极组织研究生参与各项研究生学术活动及学术论坛，</w:t>
      </w:r>
      <w:r>
        <w:rPr>
          <w:rFonts w:asciiTheme="minorHAnsi" w:eastAsiaTheme="minorEastAsia" w:hAnsiTheme="minorHAnsi" w:cstheme="minorBidi" w:hint="eastAsia"/>
          <w:snapToGrid/>
          <w:color w:val="auto"/>
          <w:kern w:val="2"/>
          <w:sz w:val="24"/>
          <w:szCs w:val="24"/>
        </w:rPr>
        <w:t>2021</w:t>
      </w:r>
      <w:r>
        <w:rPr>
          <w:rFonts w:asciiTheme="minorHAnsi" w:eastAsiaTheme="minorEastAsia" w:hAnsiTheme="minorHAnsi" w:cstheme="minorBidi" w:hint="eastAsia"/>
          <w:snapToGrid/>
          <w:color w:val="auto"/>
          <w:kern w:val="2"/>
          <w:sz w:val="24"/>
          <w:szCs w:val="24"/>
        </w:rPr>
        <w:t>校级研究生论坛由法学院学院主办，我院有</w:t>
      </w:r>
      <w:r>
        <w:rPr>
          <w:rFonts w:asciiTheme="minorHAnsi" w:eastAsiaTheme="minorEastAsia" w:hAnsiTheme="minorHAnsi" w:cstheme="minorBidi" w:hint="eastAsia"/>
          <w:snapToGrid/>
          <w:color w:val="auto"/>
          <w:kern w:val="2"/>
          <w:sz w:val="24"/>
          <w:szCs w:val="24"/>
        </w:rPr>
        <w:t>17</w:t>
      </w:r>
      <w:r>
        <w:rPr>
          <w:rFonts w:asciiTheme="minorHAnsi" w:eastAsiaTheme="minorEastAsia" w:hAnsiTheme="minorHAnsi" w:cstheme="minorBidi" w:hint="eastAsia"/>
          <w:snapToGrid/>
          <w:color w:val="auto"/>
          <w:kern w:val="2"/>
          <w:sz w:val="24"/>
          <w:szCs w:val="24"/>
        </w:rPr>
        <w:t>人参加研究生论坛，投稿</w:t>
      </w:r>
      <w:r>
        <w:rPr>
          <w:rFonts w:asciiTheme="minorHAnsi" w:eastAsiaTheme="minorEastAsia" w:hAnsiTheme="minorHAnsi" w:cstheme="minorBidi" w:hint="eastAsia"/>
          <w:snapToGrid/>
          <w:color w:val="auto"/>
          <w:kern w:val="2"/>
          <w:sz w:val="24"/>
          <w:szCs w:val="24"/>
        </w:rPr>
        <w:t>17</w:t>
      </w:r>
      <w:r>
        <w:rPr>
          <w:rFonts w:asciiTheme="minorHAnsi" w:eastAsiaTheme="minorEastAsia" w:hAnsiTheme="minorHAnsi" w:cstheme="minorBidi" w:hint="eastAsia"/>
          <w:snapToGrid/>
          <w:color w:val="auto"/>
          <w:kern w:val="2"/>
          <w:sz w:val="24"/>
          <w:szCs w:val="24"/>
        </w:rPr>
        <w:t>篇，其中有</w:t>
      </w:r>
      <w:r>
        <w:rPr>
          <w:rFonts w:asciiTheme="minorHAnsi" w:eastAsiaTheme="minorEastAsia" w:hAnsiTheme="minorHAnsi" w:cstheme="minorBidi" w:hint="eastAsia"/>
          <w:snapToGrid/>
          <w:color w:val="auto"/>
          <w:kern w:val="2"/>
          <w:sz w:val="24"/>
          <w:szCs w:val="24"/>
        </w:rPr>
        <w:t>3</w:t>
      </w:r>
      <w:r>
        <w:rPr>
          <w:rFonts w:asciiTheme="minorHAnsi" w:eastAsiaTheme="minorEastAsia" w:hAnsiTheme="minorHAnsi" w:cstheme="minorBidi" w:hint="eastAsia"/>
          <w:snapToGrid/>
          <w:color w:val="auto"/>
          <w:kern w:val="2"/>
          <w:sz w:val="24"/>
          <w:szCs w:val="24"/>
        </w:rPr>
        <w:t>篇获得三等奖奖励。</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学校不断丰富论坛内容、创新论坛形式、提升论坛层次、扩大论坛影响。学校和学院通过专题教学和论坛讲座等多种形式，加强研究生职业发展教育和就业指导，提高研究生就业创业能力，积极提高研究生就业率。</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本学位点积极鼓励学生参加国</w:t>
      </w:r>
      <w:proofErr w:type="gramStart"/>
      <w:r>
        <w:rPr>
          <w:rFonts w:asciiTheme="minorHAnsi" w:eastAsiaTheme="minorEastAsia" w:hAnsiTheme="minorHAnsi" w:cstheme="minorBidi" w:hint="eastAsia"/>
          <w:snapToGrid/>
          <w:kern w:val="2"/>
          <w:sz w:val="24"/>
          <w:szCs w:val="24"/>
        </w:rPr>
        <w:t>内学术</w:t>
      </w:r>
      <w:proofErr w:type="gramEnd"/>
      <w:r>
        <w:rPr>
          <w:rFonts w:asciiTheme="minorHAnsi" w:eastAsiaTheme="minorEastAsia" w:hAnsiTheme="minorHAnsi" w:cstheme="minorBidi" w:hint="eastAsia"/>
          <w:snapToGrid/>
          <w:kern w:val="2"/>
          <w:sz w:val="24"/>
          <w:szCs w:val="24"/>
        </w:rPr>
        <w:t>研讨会，并充分利用对口援助学校的平台，派出研究生参加会议，交流学术研究成果，探讨学术前沿理论。目前，尚无研究生参加国际学术交流。</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（六）研究生奖助</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为更好的激发我校研究生的学习热情，加强研究生创新意识、创新思维和创新能力的培养，鼓励研究生积极投入到学术研究及科研创新之中，进一步提高研究生的培养质量，学校制定了《新疆财经大学研究生科研创新项目管理办法》、《新疆财经大学研究生科研基金项目实施细则》、《新疆财经大学研究生“国家奖学金”评审实施细则》、《新疆财经大学研究生奖励办法》、《新疆财经大学研究生优秀学位论文评选办法》等制度、措施（见</w:t>
      </w:r>
      <w:r>
        <w:rPr>
          <w:rFonts w:asciiTheme="minorHAnsi" w:eastAsiaTheme="minorEastAsia" w:hAnsiTheme="minorHAnsi" w:cstheme="minorBidi" w:hint="eastAsia"/>
          <w:snapToGrid/>
          <w:kern w:val="2"/>
          <w:sz w:val="24"/>
          <w:szCs w:val="24"/>
        </w:rPr>
        <w:t>2015</w:t>
      </w:r>
      <w:r>
        <w:rPr>
          <w:rFonts w:asciiTheme="minorHAnsi" w:eastAsiaTheme="minorEastAsia" w:hAnsiTheme="minorHAnsi" w:cstheme="minorBidi" w:hint="eastAsia"/>
          <w:snapToGrid/>
          <w:kern w:val="2"/>
          <w:sz w:val="24"/>
          <w:szCs w:val="24"/>
        </w:rPr>
        <w:t>版研究生教学和管理制度汇编）。我院奖助体系是依据学校奖助制度而建。</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年，学术型研究生获得国家奖学金</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人，自治区奖学金</w:t>
      </w:r>
      <w:r>
        <w:rPr>
          <w:rFonts w:asciiTheme="minorHAnsi" w:eastAsiaTheme="minorEastAsia" w:hAnsiTheme="minorHAnsi" w:cstheme="minorBidi" w:hint="eastAsia"/>
          <w:snapToGrid/>
          <w:kern w:val="2"/>
          <w:sz w:val="24"/>
          <w:szCs w:val="24"/>
        </w:rPr>
        <w:t>11</w:t>
      </w:r>
      <w:r>
        <w:rPr>
          <w:rFonts w:asciiTheme="minorHAnsi" w:eastAsiaTheme="minorEastAsia" w:hAnsiTheme="minorHAnsi" w:cstheme="minorBidi" w:hint="eastAsia"/>
          <w:snapToGrid/>
          <w:kern w:val="2"/>
          <w:sz w:val="24"/>
          <w:szCs w:val="24"/>
        </w:rPr>
        <w:t>人，校级奖学金</w:t>
      </w:r>
      <w:r>
        <w:rPr>
          <w:rFonts w:asciiTheme="minorHAnsi" w:eastAsiaTheme="minorEastAsia" w:hAnsiTheme="minorHAnsi" w:cstheme="minorBidi" w:hint="eastAsia"/>
          <w:snapToGrid/>
          <w:kern w:val="2"/>
          <w:sz w:val="24"/>
          <w:szCs w:val="24"/>
        </w:rPr>
        <w:t>25</w:t>
      </w:r>
      <w:r>
        <w:rPr>
          <w:rFonts w:asciiTheme="minorHAnsi" w:eastAsiaTheme="minorEastAsia" w:hAnsiTheme="minorHAnsi" w:cstheme="minorBidi" w:hint="eastAsia"/>
          <w:snapToGrid/>
          <w:kern w:val="2"/>
          <w:sz w:val="24"/>
          <w:szCs w:val="24"/>
        </w:rPr>
        <w:t>人。助学金全覆盖。</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01290">
      <w:pPr>
        <w:widowControl w:val="0"/>
        <w:kinsoku/>
        <w:autoSpaceDE/>
        <w:autoSpaceDN/>
        <w:adjustRightInd/>
        <w:snapToGrid/>
        <w:jc w:val="both"/>
        <w:textAlignment w:val="auto"/>
        <w:rPr>
          <w:rFonts w:ascii="黑体" w:eastAsia="黑体" w:hAnsi="黑体" w:cs="黑体"/>
          <w:snapToGrid/>
          <w:kern w:val="2"/>
          <w:sz w:val="28"/>
          <w:szCs w:val="28"/>
        </w:rPr>
      </w:pPr>
      <w:r>
        <w:rPr>
          <w:rFonts w:ascii="黑体" w:eastAsia="黑体" w:hAnsi="黑体" w:cs="黑体" w:hint="eastAsia"/>
          <w:snapToGrid/>
          <w:kern w:val="2"/>
          <w:sz w:val="28"/>
          <w:szCs w:val="28"/>
        </w:rPr>
        <w:t>四、研究生教育改革</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（一）加强高质量教师队伍建设</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以党建促教学促科研，发挥新闻传播党支部双带头人示范引领作用，实现了党建与教学、科研、研究生管理的互促共进。通过主题党日、社会实践、帮教活动，微党课、微会议、微研讨等系列活动提升了组织力、影响力和凝聚力，为本学科不断发展和学生</w:t>
      </w:r>
      <w:proofErr w:type="gramStart"/>
      <w:r>
        <w:rPr>
          <w:rFonts w:asciiTheme="minorHAnsi" w:eastAsiaTheme="minorEastAsia" w:hAnsiTheme="minorHAnsi" w:cstheme="minorBidi" w:hint="eastAsia"/>
          <w:snapToGrid/>
          <w:kern w:val="2"/>
          <w:sz w:val="24"/>
          <w:szCs w:val="24"/>
        </w:rPr>
        <w:t>思政教育</w:t>
      </w:r>
      <w:proofErr w:type="gramEnd"/>
      <w:r>
        <w:rPr>
          <w:rFonts w:asciiTheme="minorHAnsi" w:eastAsiaTheme="minorEastAsia" w:hAnsiTheme="minorHAnsi" w:cstheme="minorBidi" w:hint="eastAsia"/>
          <w:snapToGrid/>
          <w:kern w:val="2"/>
          <w:sz w:val="24"/>
          <w:szCs w:val="24"/>
        </w:rPr>
        <w:t>工作提供了持续动力，有力的提升了教师队伍建设。</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为适应新形势下研究生教育的发展，确保研究生培养质量，必须建设一支高质量、高水平的研究生导师队伍，而研究生导师培训是加强研究生导师队伍建设、提高研究生培养质量的重要举措。学院对硕士研究生导师培训的内容主要有：研究生导师科学道德和学术规范教育；新遴选研究生导师培训；研究生招生、培养、学位授予等管理工作规范教育；研究生培养教学模式创新、课程体系建设等教育</w:t>
      </w:r>
      <w:r>
        <w:rPr>
          <w:rFonts w:asciiTheme="minorHAnsi" w:eastAsiaTheme="minorEastAsia" w:hAnsiTheme="minorHAnsi" w:cstheme="minorBidi" w:hint="eastAsia"/>
          <w:snapToGrid/>
          <w:kern w:val="2"/>
          <w:sz w:val="24"/>
          <w:szCs w:val="24"/>
        </w:rPr>
        <w:lastRenderedPageBreak/>
        <w:t>教学工作探究交流；优秀研究生导师育人经验分享交流。</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加强导师科研与教学水平的提升将教学与科研相结合，以科研促教学，以教学成果反哺科研。</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年加大对导师科研与教学改革的力度，共有</w:t>
      </w:r>
      <w:r>
        <w:rPr>
          <w:rFonts w:asciiTheme="minorHAnsi" w:eastAsiaTheme="minorEastAsia" w:hAnsiTheme="minorHAnsi" w:cstheme="minorBidi" w:hint="eastAsia"/>
          <w:snapToGrid/>
          <w:kern w:val="2"/>
          <w:sz w:val="24"/>
          <w:szCs w:val="24"/>
        </w:rPr>
        <w:t>4</w:t>
      </w:r>
      <w:r>
        <w:rPr>
          <w:rFonts w:asciiTheme="minorHAnsi" w:eastAsiaTheme="minorEastAsia" w:hAnsiTheme="minorHAnsi" w:cstheme="minorBidi" w:hint="eastAsia"/>
          <w:snapToGrid/>
          <w:kern w:val="2"/>
          <w:sz w:val="24"/>
          <w:szCs w:val="24"/>
        </w:rPr>
        <w:t>人申报国家社会科学基金项目，其中</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名导师获得</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个课题立项。此外还有</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名导师获得省部级立项</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项。</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名导师职称晋升为教授。</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名导师成为学术带头人。</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（二）进行课程教学改革研究</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、改革课程教学方式，促进资源分类和共享</w:t>
      </w:r>
    </w:p>
    <w:p w:rsidR="00635A84" w:rsidRDefault="00601290">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利用雨课堂、</w:t>
      </w:r>
      <w:proofErr w:type="gramStart"/>
      <w:r>
        <w:rPr>
          <w:rFonts w:asciiTheme="minorHAnsi" w:eastAsiaTheme="minorEastAsia" w:hAnsiTheme="minorHAnsi" w:cstheme="minorBidi" w:hint="eastAsia"/>
          <w:snapToGrid/>
          <w:kern w:val="2"/>
          <w:sz w:val="24"/>
          <w:szCs w:val="24"/>
        </w:rPr>
        <w:t>腾讯会议</w:t>
      </w:r>
      <w:proofErr w:type="gramEnd"/>
      <w:r>
        <w:rPr>
          <w:rFonts w:asciiTheme="minorHAnsi" w:eastAsiaTheme="minorEastAsia" w:hAnsiTheme="minorHAnsi" w:cstheme="minorBidi" w:hint="eastAsia"/>
          <w:snapToGrid/>
          <w:kern w:val="2"/>
          <w:sz w:val="24"/>
          <w:szCs w:val="24"/>
        </w:rPr>
        <w:t>、钉钉等线上方式，创建线下</w:t>
      </w: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线上网络教学新体系；借助学校“融媒体中心”、融合创新新闻作品虚拟仿真实验，推进新媒体与传统媒体教学功能深度融合。以课程建设为核心，构建素材、教案、案例、网络资源、图书、新闻等</w:t>
      </w:r>
      <w:proofErr w:type="gramStart"/>
      <w:r>
        <w:rPr>
          <w:rFonts w:asciiTheme="minorHAnsi" w:eastAsiaTheme="minorEastAsia" w:hAnsiTheme="minorHAnsi" w:cstheme="minorBidi" w:hint="eastAsia"/>
          <w:snapToGrid/>
          <w:kern w:val="2"/>
          <w:sz w:val="24"/>
          <w:szCs w:val="24"/>
        </w:rPr>
        <w:t>全资源</w:t>
      </w:r>
      <w:proofErr w:type="gramEnd"/>
      <w:r>
        <w:rPr>
          <w:rFonts w:asciiTheme="minorHAnsi" w:eastAsiaTheme="minorEastAsia" w:hAnsiTheme="minorHAnsi" w:cstheme="minorBidi" w:hint="eastAsia"/>
          <w:snapToGrid/>
          <w:kern w:val="2"/>
          <w:sz w:val="24"/>
          <w:szCs w:val="24"/>
        </w:rPr>
        <w:t>库，教师共享教学课件。</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、质量督导体系的建设</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hint="eastAsia"/>
          <w:snapToGrid/>
          <w:kern w:val="2"/>
          <w:sz w:val="24"/>
          <w:szCs w:val="24"/>
        </w:rPr>
        <w:t>）三级督导机制</w:t>
      </w:r>
    </w:p>
    <w:p w:rsidR="00635A84" w:rsidRDefault="00601290">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构建校、院、系三级督导机制。学校通过学校电子督导</w:t>
      </w:r>
      <w:proofErr w:type="gramStart"/>
      <w:r>
        <w:rPr>
          <w:rFonts w:asciiTheme="minorHAnsi" w:eastAsiaTheme="minorEastAsia" w:hAnsiTheme="minorHAnsi" w:cstheme="minorBidi" w:hint="eastAsia"/>
          <w:snapToGrid/>
          <w:kern w:val="2"/>
          <w:sz w:val="24"/>
          <w:szCs w:val="24"/>
        </w:rPr>
        <w:t>室巡课</w:t>
      </w:r>
      <w:proofErr w:type="gramEnd"/>
      <w:r>
        <w:rPr>
          <w:rFonts w:asciiTheme="minorHAnsi" w:eastAsiaTheme="minorEastAsia" w:hAnsiTheme="minorHAnsi" w:cstheme="minorBidi" w:hint="eastAsia"/>
          <w:snapToGrid/>
          <w:kern w:val="2"/>
          <w:sz w:val="24"/>
          <w:szCs w:val="24"/>
        </w:rPr>
        <w:t>督导，学院加强教学规范检查，</w:t>
      </w:r>
      <w:proofErr w:type="gramStart"/>
      <w:r>
        <w:rPr>
          <w:rFonts w:asciiTheme="minorHAnsi" w:eastAsiaTheme="minorEastAsia" w:hAnsiTheme="minorHAnsi" w:cstheme="minorBidi" w:hint="eastAsia"/>
          <w:snapToGrid/>
          <w:kern w:val="2"/>
          <w:sz w:val="24"/>
          <w:szCs w:val="24"/>
        </w:rPr>
        <w:t>督促按教指</w:t>
      </w:r>
      <w:proofErr w:type="gramEnd"/>
      <w:r>
        <w:rPr>
          <w:rFonts w:asciiTheme="minorHAnsi" w:eastAsiaTheme="minorEastAsia" w:hAnsiTheme="minorHAnsi" w:cstheme="minorBidi" w:hint="eastAsia"/>
          <w:snapToGrid/>
          <w:kern w:val="2"/>
          <w:sz w:val="24"/>
          <w:szCs w:val="24"/>
        </w:rPr>
        <w:t>委要求编制课程教学大纲，组织研究生座谈反馈教学质量。</w:t>
      </w:r>
      <w:proofErr w:type="gramStart"/>
      <w:r>
        <w:rPr>
          <w:rFonts w:asciiTheme="minorHAnsi" w:eastAsiaTheme="minorEastAsia" w:hAnsiTheme="minorHAnsi" w:cstheme="minorBidi" w:hint="eastAsia"/>
          <w:snapToGrid/>
          <w:kern w:val="2"/>
          <w:sz w:val="24"/>
          <w:szCs w:val="24"/>
        </w:rPr>
        <w:t>系部加强</w:t>
      </w:r>
      <w:proofErr w:type="gramEnd"/>
      <w:r>
        <w:rPr>
          <w:rFonts w:asciiTheme="minorHAnsi" w:eastAsiaTheme="minorEastAsia" w:hAnsiTheme="minorHAnsi" w:cstheme="minorBidi" w:hint="eastAsia"/>
          <w:snapToGrid/>
          <w:kern w:val="2"/>
          <w:sz w:val="24"/>
          <w:szCs w:val="24"/>
        </w:rPr>
        <w:t>课程教学计划，组织同行听课评价提升课程教学质量。</w:t>
      </w:r>
    </w:p>
    <w:p w:rsidR="00635A84" w:rsidRDefault="00601290">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）社会评价反馈</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从“敬业精神、诚信意识、团队精神、专业知识、实践能力、创新能力、沟通能力和领悟能力”等维度对用人单位进行跟踪调查，并将调查结果与人才培养方案对比分析，检验培养目标达成度，效果良好。</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hint="eastAsia"/>
          <w:snapToGrid/>
          <w:kern w:val="2"/>
          <w:sz w:val="24"/>
          <w:szCs w:val="24"/>
        </w:rPr>
        <w:t>3</w:t>
      </w:r>
      <w:r>
        <w:rPr>
          <w:rFonts w:asciiTheme="minorHAnsi" w:eastAsiaTheme="minorEastAsia" w:hAnsiTheme="minorHAnsi" w:cstheme="minorBidi" w:hint="eastAsia"/>
          <w:snapToGrid/>
          <w:kern w:val="2"/>
          <w:sz w:val="24"/>
          <w:szCs w:val="24"/>
        </w:rPr>
        <w:t>）研究过程控制</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强化研究生培养过程中开题、中期考核、论文答辩等督导过程，建立并实行导师、学科组、学位</w:t>
      </w:r>
      <w:proofErr w:type="gramStart"/>
      <w:r>
        <w:rPr>
          <w:rFonts w:asciiTheme="minorHAnsi" w:eastAsiaTheme="minorEastAsia" w:hAnsiTheme="minorHAnsi" w:cstheme="minorBidi" w:hint="eastAsia"/>
          <w:snapToGrid/>
          <w:kern w:val="2"/>
          <w:sz w:val="24"/>
          <w:szCs w:val="24"/>
        </w:rPr>
        <w:t>评定分</w:t>
      </w:r>
      <w:proofErr w:type="gramEnd"/>
      <w:r>
        <w:rPr>
          <w:rFonts w:asciiTheme="minorHAnsi" w:eastAsiaTheme="minorEastAsia" w:hAnsiTheme="minorHAnsi" w:cstheme="minorBidi" w:hint="eastAsia"/>
          <w:snapToGrid/>
          <w:kern w:val="2"/>
          <w:sz w:val="24"/>
          <w:szCs w:val="24"/>
        </w:rPr>
        <w:t>委员会和外审审核制度，以强化研究生论文写作阶段的监控。通过论文选题审核、开题评审会，强化论文开题的有效性；论文完成后通过预答辩——</w:t>
      </w:r>
      <w:proofErr w:type="gramStart"/>
      <w:r>
        <w:rPr>
          <w:rFonts w:asciiTheme="minorHAnsi" w:eastAsiaTheme="minorEastAsia" w:hAnsiTheme="minorHAnsi" w:cstheme="minorBidi" w:hint="eastAsia"/>
          <w:snapToGrid/>
          <w:kern w:val="2"/>
          <w:sz w:val="24"/>
          <w:szCs w:val="24"/>
        </w:rPr>
        <w:t>盲审平台</w:t>
      </w:r>
      <w:proofErr w:type="gramEnd"/>
      <w:r>
        <w:rPr>
          <w:rFonts w:asciiTheme="minorHAnsi" w:eastAsiaTheme="minorEastAsia" w:hAnsiTheme="minorHAnsi" w:cstheme="minorBidi" w:hint="eastAsia"/>
          <w:snapToGrid/>
          <w:kern w:val="2"/>
          <w:sz w:val="24"/>
          <w:szCs w:val="24"/>
        </w:rPr>
        <w:t>——答辩等程序控制论文质量。</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（三）传承创新优秀文化</w:t>
      </w:r>
    </w:p>
    <w:p w:rsidR="00635A84" w:rsidRDefault="00601290">
      <w:pPr>
        <w:widowControl w:val="0"/>
        <w:tabs>
          <w:tab w:val="left" w:pos="631"/>
        </w:tabs>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ab/>
      </w:r>
      <w:r>
        <w:rPr>
          <w:rFonts w:asciiTheme="minorHAnsi" w:eastAsiaTheme="minorEastAsia" w:hAnsiTheme="minorHAnsi" w:cstheme="minorBidi" w:hint="eastAsia"/>
          <w:snapToGrid/>
          <w:kern w:val="2"/>
          <w:sz w:val="24"/>
          <w:szCs w:val="24"/>
        </w:rPr>
        <w:t>习近平总书记在第三次中央新疆工作座谈会上强调，“要深入开展文化润疆工程”，并将“文化润疆”作为新时代党</w:t>
      </w:r>
      <w:proofErr w:type="gramStart"/>
      <w:r>
        <w:rPr>
          <w:rFonts w:asciiTheme="minorHAnsi" w:eastAsiaTheme="minorEastAsia" w:hAnsiTheme="minorHAnsi" w:cstheme="minorBidi" w:hint="eastAsia"/>
          <w:snapToGrid/>
          <w:kern w:val="2"/>
          <w:sz w:val="24"/>
          <w:szCs w:val="24"/>
        </w:rPr>
        <w:t>的治疆方略</w:t>
      </w:r>
      <w:proofErr w:type="gramEnd"/>
      <w:r>
        <w:rPr>
          <w:rFonts w:asciiTheme="minorHAnsi" w:eastAsiaTheme="minorEastAsia" w:hAnsiTheme="minorHAnsi" w:cstheme="minorBidi" w:hint="eastAsia"/>
          <w:snapToGrid/>
          <w:kern w:val="2"/>
          <w:sz w:val="24"/>
          <w:szCs w:val="24"/>
        </w:rPr>
        <w:t>的重要内容，这为新时代新疆文化建设提供了根本遵循、指明了前进方向，为实现新疆社会稳定和长治久安总目标提供了精神动力和智力支撑。</w:t>
      </w:r>
    </w:p>
    <w:p w:rsidR="00635A84" w:rsidRDefault="00601290">
      <w:pPr>
        <w:widowControl w:val="0"/>
        <w:tabs>
          <w:tab w:val="left" w:pos="631"/>
        </w:tabs>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文化是一个国家和民族在长期发展历史中积累起来的精神成果，是维系国家和民族生生不息的精神命脉和人民的精神家园。文化</w:t>
      </w:r>
      <w:proofErr w:type="gramStart"/>
      <w:r>
        <w:rPr>
          <w:rFonts w:asciiTheme="minorHAnsi" w:eastAsiaTheme="minorEastAsia" w:hAnsiTheme="minorHAnsi" w:cstheme="minorBidi" w:hint="eastAsia"/>
          <w:snapToGrid/>
          <w:kern w:val="2"/>
          <w:sz w:val="24"/>
          <w:szCs w:val="24"/>
        </w:rPr>
        <w:t>润疆是</w:t>
      </w:r>
      <w:proofErr w:type="gramEnd"/>
      <w:r>
        <w:rPr>
          <w:rFonts w:asciiTheme="minorHAnsi" w:eastAsiaTheme="minorEastAsia" w:hAnsiTheme="minorHAnsi" w:cstheme="minorBidi" w:hint="eastAsia"/>
          <w:snapToGrid/>
          <w:kern w:val="2"/>
          <w:sz w:val="24"/>
          <w:szCs w:val="24"/>
        </w:rPr>
        <w:t>内聚人心、外塑中国新疆形象的需要，坚持以凝聚人心为根本，是实现新疆工作总目标的关键所在。让各民族像石榴</w:t>
      </w:r>
      <w:proofErr w:type="gramStart"/>
      <w:r>
        <w:rPr>
          <w:rFonts w:asciiTheme="minorHAnsi" w:eastAsiaTheme="minorEastAsia" w:hAnsiTheme="minorHAnsi" w:cstheme="minorBidi" w:hint="eastAsia"/>
          <w:snapToGrid/>
          <w:kern w:val="2"/>
          <w:sz w:val="24"/>
          <w:szCs w:val="24"/>
        </w:rPr>
        <w:t>籽</w:t>
      </w:r>
      <w:proofErr w:type="gramEnd"/>
      <w:r>
        <w:rPr>
          <w:rFonts w:asciiTheme="minorHAnsi" w:eastAsiaTheme="minorEastAsia" w:hAnsiTheme="minorHAnsi" w:cstheme="minorBidi" w:hint="eastAsia"/>
          <w:snapToGrid/>
          <w:kern w:val="2"/>
          <w:sz w:val="24"/>
          <w:szCs w:val="24"/>
        </w:rPr>
        <w:t>一样紧紧抱在一起，不仅充分展现客观立体生动的中国新疆形象，也是实施文化</w:t>
      </w:r>
      <w:proofErr w:type="gramStart"/>
      <w:r>
        <w:rPr>
          <w:rFonts w:asciiTheme="minorHAnsi" w:eastAsiaTheme="minorEastAsia" w:hAnsiTheme="minorHAnsi" w:cstheme="minorBidi" w:hint="eastAsia"/>
          <w:snapToGrid/>
          <w:kern w:val="2"/>
          <w:sz w:val="24"/>
          <w:szCs w:val="24"/>
        </w:rPr>
        <w:t>润疆工程</w:t>
      </w:r>
      <w:proofErr w:type="gramEnd"/>
      <w:r>
        <w:rPr>
          <w:rFonts w:asciiTheme="minorHAnsi" w:eastAsiaTheme="minorEastAsia" w:hAnsiTheme="minorHAnsi" w:cstheme="minorBidi" w:hint="eastAsia"/>
          <w:snapToGrid/>
          <w:kern w:val="2"/>
          <w:sz w:val="24"/>
          <w:szCs w:val="24"/>
        </w:rPr>
        <w:t>的核心要义和重要使命，这是新疆高校责无旁贷的责任。</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新闻传播学科始终坚持将“艰苦奋斗、自强不息、扎根边疆、甘于奉献”的“胡杨精神”贯穿于研究生教育全过程，</w:t>
      </w:r>
      <w:proofErr w:type="gramStart"/>
      <w:r>
        <w:rPr>
          <w:rFonts w:asciiTheme="minorHAnsi" w:eastAsiaTheme="minorEastAsia" w:hAnsiTheme="minorHAnsi" w:cstheme="minorBidi" w:hint="eastAsia"/>
          <w:snapToGrid/>
          <w:kern w:val="2"/>
          <w:sz w:val="24"/>
          <w:szCs w:val="24"/>
        </w:rPr>
        <w:t>践行着</w:t>
      </w:r>
      <w:proofErr w:type="gramEnd"/>
      <w:r>
        <w:rPr>
          <w:rFonts w:asciiTheme="minorHAnsi" w:eastAsiaTheme="minorEastAsia" w:hAnsiTheme="minorHAnsi" w:cstheme="minorBidi" w:hint="eastAsia"/>
          <w:snapToGrid/>
          <w:kern w:val="2"/>
          <w:sz w:val="24"/>
          <w:szCs w:val="24"/>
        </w:rPr>
        <w:t>将“新闻写在大地上”的教育观，始终将新闻传播教育与马克思主义新闻观的实践相结合，以“发现</w:t>
      </w:r>
      <w:r>
        <w:rPr>
          <w:rFonts w:ascii="宋体" w:eastAsia="宋体" w:hAnsi="宋体" w:cs="宋体" w:hint="eastAsia"/>
          <w:snapToGrid/>
          <w:kern w:val="2"/>
          <w:sz w:val="24"/>
          <w:szCs w:val="24"/>
        </w:rPr>
        <w:t>·</w:t>
      </w:r>
      <w:r>
        <w:rPr>
          <w:rFonts w:asciiTheme="minorHAnsi" w:eastAsiaTheme="minorEastAsia" w:hAnsiTheme="minorHAnsi" w:cstheme="minorBidi" w:hint="eastAsia"/>
          <w:snapToGrid/>
          <w:kern w:val="2"/>
          <w:sz w:val="24"/>
          <w:szCs w:val="24"/>
        </w:rPr>
        <w:t>记录大美新疆”社会实践等第二课堂检验教学成果，正面宣传新疆人民社会稳定团结</w:t>
      </w:r>
      <w:proofErr w:type="gramStart"/>
      <w:r>
        <w:rPr>
          <w:rFonts w:asciiTheme="minorHAnsi" w:eastAsiaTheme="minorEastAsia" w:hAnsiTheme="minorHAnsi" w:cstheme="minorBidi" w:hint="eastAsia"/>
          <w:snapToGrid/>
          <w:kern w:val="2"/>
          <w:sz w:val="24"/>
          <w:szCs w:val="24"/>
        </w:rPr>
        <w:t>详和</w:t>
      </w:r>
      <w:proofErr w:type="gramEnd"/>
      <w:r>
        <w:rPr>
          <w:rFonts w:asciiTheme="minorHAnsi" w:eastAsiaTheme="minorEastAsia" w:hAnsiTheme="minorHAnsi" w:cstheme="minorBidi" w:hint="eastAsia"/>
          <w:snapToGrid/>
          <w:kern w:val="2"/>
          <w:sz w:val="24"/>
          <w:szCs w:val="24"/>
        </w:rPr>
        <w:t>的幸福生活，树立大美新疆形象，讲好新疆故事，传播中华传统文化，传承创新优秀文化。</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35A84">
      <w:pPr>
        <w:widowControl w:val="0"/>
        <w:kinsoku/>
        <w:autoSpaceDE/>
        <w:autoSpaceDN/>
        <w:adjustRightInd/>
        <w:snapToGrid/>
        <w:jc w:val="both"/>
        <w:textAlignment w:val="auto"/>
        <w:rPr>
          <w:rFonts w:ascii="黑体" w:eastAsia="黑体" w:hAnsi="黑体" w:cs="黑体"/>
          <w:snapToGrid/>
          <w:kern w:val="2"/>
          <w:sz w:val="28"/>
          <w:szCs w:val="28"/>
        </w:rPr>
      </w:pPr>
    </w:p>
    <w:p w:rsidR="00635A84" w:rsidRDefault="00601290">
      <w:pPr>
        <w:widowControl w:val="0"/>
        <w:kinsoku/>
        <w:autoSpaceDE/>
        <w:autoSpaceDN/>
        <w:adjustRightInd/>
        <w:snapToGrid/>
        <w:jc w:val="both"/>
        <w:textAlignment w:val="auto"/>
        <w:rPr>
          <w:rFonts w:ascii="黑体" w:eastAsia="黑体" w:hAnsi="黑体" w:cs="黑体"/>
          <w:snapToGrid/>
          <w:kern w:val="2"/>
          <w:sz w:val="28"/>
          <w:szCs w:val="28"/>
        </w:rPr>
      </w:pPr>
      <w:r>
        <w:rPr>
          <w:rFonts w:ascii="黑体" w:eastAsia="黑体" w:hAnsi="黑体" w:cs="黑体" w:hint="eastAsia"/>
          <w:snapToGrid/>
          <w:kern w:val="2"/>
          <w:sz w:val="28"/>
          <w:szCs w:val="28"/>
        </w:rPr>
        <w:lastRenderedPageBreak/>
        <w:t>五、教育质量评估与分析</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r>
        <w:rPr>
          <w:rFonts w:asciiTheme="minorHAnsi" w:eastAsiaTheme="minorEastAsia" w:hAnsiTheme="minorHAnsi" w:cstheme="minorBidi" w:hint="eastAsia"/>
          <w:b/>
          <w:bCs/>
          <w:snapToGrid/>
          <w:kern w:val="2"/>
          <w:sz w:val="24"/>
          <w:szCs w:val="24"/>
        </w:rPr>
        <w:t>（一）学科自我评估进展</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新疆财经大学于</w:t>
      </w:r>
      <w:r>
        <w:rPr>
          <w:rFonts w:asciiTheme="minorHAnsi" w:eastAsiaTheme="minorEastAsia" w:hAnsiTheme="minorHAnsi" w:cstheme="minorBidi" w:hint="eastAsia"/>
          <w:snapToGrid/>
          <w:kern w:val="2"/>
          <w:sz w:val="24"/>
          <w:szCs w:val="24"/>
        </w:rPr>
        <w:t>2021</w:t>
      </w:r>
      <w:r>
        <w:rPr>
          <w:rFonts w:asciiTheme="minorHAnsi" w:eastAsiaTheme="minorEastAsia" w:hAnsiTheme="minorHAnsi" w:cstheme="minorBidi" w:hint="eastAsia"/>
          <w:snapToGrid/>
          <w:kern w:val="2"/>
          <w:sz w:val="24"/>
          <w:szCs w:val="24"/>
        </w:rPr>
        <w:t>年</w:t>
      </w:r>
      <w:r>
        <w:rPr>
          <w:rFonts w:asciiTheme="minorHAnsi" w:eastAsiaTheme="minorEastAsia" w:hAnsiTheme="minorHAnsi" w:cstheme="minorBidi" w:hint="eastAsia"/>
          <w:snapToGrid/>
          <w:kern w:val="2"/>
          <w:sz w:val="24"/>
          <w:szCs w:val="24"/>
        </w:rPr>
        <w:t>3</w:t>
      </w:r>
      <w:r>
        <w:rPr>
          <w:rFonts w:asciiTheme="minorHAnsi" w:eastAsiaTheme="minorEastAsia" w:hAnsiTheme="minorHAnsi" w:cstheme="minorBidi" w:hint="eastAsia"/>
          <w:snapToGrid/>
          <w:kern w:val="2"/>
          <w:sz w:val="24"/>
          <w:szCs w:val="24"/>
        </w:rPr>
        <w:t>月发布《新疆财经大学学位授权点自我评估工作方案</w:t>
      </w:r>
      <w:r>
        <w:rPr>
          <w:rFonts w:asciiTheme="minorHAnsi" w:eastAsiaTheme="minorEastAsia" w:hAnsiTheme="minorHAnsi" w:cstheme="minorBidi" w:hint="eastAsia"/>
          <w:snapToGrid/>
          <w:kern w:val="2"/>
          <w:sz w:val="24"/>
          <w:szCs w:val="24"/>
        </w:rPr>
        <w:t>(2020-2025</w:t>
      </w:r>
      <w:r>
        <w:rPr>
          <w:rFonts w:asciiTheme="minorHAnsi" w:eastAsiaTheme="minorEastAsia" w:hAnsiTheme="minorHAnsi" w:cstheme="minorBidi" w:hint="eastAsia"/>
          <w:snapToGrid/>
          <w:kern w:val="2"/>
          <w:sz w:val="24"/>
          <w:szCs w:val="24"/>
        </w:rPr>
        <w:t>年</w:t>
      </w:r>
      <w:r>
        <w:rPr>
          <w:rFonts w:asciiTheme="minorHAnsi" w:eastAsiaTheme="minorEastAsia" w:hAnsiTheme="minorHAnsi" w:cstheme="minorBidi" w:hint="eastAsia"/>
          <w:snapToGrid/>
          <w:kern w:val="2"/>
          <w:sz w:val="24"/>
          <w:szCs w:val="24"/>
        </w:rPr>
        <w:t xml:space="preserve">) </w:t>
      </w:r>
      <w:r>
        <w:rPr>
          <w:rFonts w:asciiTheme="minorHAnsi" w:eastAsiaTheme="minorEastAsia" w:hAnsiTheme="minorHAnsi" w:cstheme="minorBidi" w:hint="eastAsia"/>
          <w:snapToGrid/>
          <w:kern w:val="2"/>
          <w:sz w:val="24"/>
          <w:szCs w:val="24"/>
        </w:rPr>
        <w:t>》，学院按照学校文件精神及评估时间表，进行自我评估。成立新闻传播学一级学科评估小组，由文化与传媒学院院长焦若</w:t>
      </w:r>
      <w:proofErr w:type="gramStart"/>
      <w:r>
        <w:rPr>
          <w:rFonts w:asciiTheme="minorHAnsi" w:eastAsiaTheme="minorEastAsia" w:hAnsiTheme="minorHAnsi" w:cstheme="minorBidi" w:hint="eastAsia"/>
          <w:snapToGrid/>
          <w:kern w:val="2"/>
          <w:sz w:val="24"/>
          <w:szCs w:val="24"/>
        </w:rPr>
        <w:t>薇</w:t>
      </w:r>
      <w:proofErr w:type="gramEnd"/>
      <w:r>
        <w:rPr>
          <w:rFonts w:asciiTheme="minorHAnsi" w:eastAsiaTheme="minorEastAsia" w:hAnsiTheme="minorHAnsi" w:cstheme="minorBidi" w:hint="eastAsia"/>
          <w:snapToGrid/>
          <w:kern w:val="2"/>
          <w:sz w:val="24"/>
          <w:szCs w:val="24"/>
        </w:rPr>
        <w:t>担任自评工作小组组长，由</w:t>
      </w:r>
      <w:proofErr w:type="gramStart"/>
      <w:r>
        <w:rPr>
          <w:rFonts w:asciiTheme="minorHAnsi" w:eastAsiaTheme="minorEastAsia" w:hAnsiTheme="minorHAnsi" w:cstheme="minorBidi" w:hint="eastAsia"/>
          <w:snapToGrid/>
          <w:kern w:val="2"/>
          <w:sz w:val="24"/>
          <w:szCs w:val="24"/>
        </w:rPr>
        <w:t>科研副</w:t>
      </w:r>
      <w:proofErr w:type="gramEnd"/>
      <w:r>
        <w:rPr>
          <w:rFonts w:asciiTheme="minorHAnsi" w:eastAsiaTheme="minorEastAsia" w:hAnsiTheme="minorHAnsi" w:cstheme="minorBidi" w:hint="eastAsia"/>
          <w:snapToGrid/>
          <w:kern w:val="2"/>
          <w:sz w:val="24"/>
          <w:szCs w:val="24"/>
        </w:rPr>
        <w:t>院长及学院学术委员会成员担任成员，负责本学位授权点的自评工作。将出从师资队伍、学科方向、人才培养数量质量和特色、课程教材质量、科学研究、社会服务、学术交流、条件建设和制度保障、人才培养等方面进行数据梳理及自评。</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Cs w:val="24"/>
        </w:rPr>
      </w:pPr>
      <w:r>
        <w:rPr>
          <w:rFonts w:asciiTheme="minorHAnsi" w:eastAsiaTheme="minorEastAsia" w:hAnsiTheme="minorHAnsi" w:cstheme="minorBidi" w:hint="eastAsia"/>
          <w:snapToGrid/>
          <w:kern w:val="2"/>
          <w:sz w:val="24"/>
          <w:szCs w:val="24"/>
        </w:rPr>
        <w:t>学院严把学位论文质量关，从毕业论文开题，到毕业论文撰写过程中的导师指导、学位论文预答辩、盲审、学位论文答辩、</w:t>
      </w:r>
      <w:proofErr w:type="gramStart"/>
      <w:r>
        <w:rPr>
          <w:rFonts w:asciiTheme="minorHAnsi" w:eastAsiaTheme="minorEastAsia" w:hAnsiTheme="minorHAnsi" w:cstheme="minorBidi" w:hint="eastAsia"/>
          <w:snapToGrid/>
          <w:kern w:val="2"/>
          <w:sz w:val="24"/>
          <w:szCs w:val="24"/>
        </w:rPr>
        <w:t>二辩工作</w:t>
      </w:r>
      <w:proofErr w:type="gramEnd"/>
      <w:r>
        <w:rPr>
          <w:rFonts w:asciiTheme="minorHAnsi" w:eastAsiaTheme="minorEastAsia" w:hAnsiTheme="minorHAnsi" w:cstheme="minorBidi" w:hint="eastAsia"/>
          <w:snapToGrid/>
          <w:kern w:val="2"/>
          <w:sz w:val="24"/>
          <w:szCs w:val="24"/>
        </w:rPr>
        <w:t>，按照制度进行过程管理。</w:t>
      </w:r>
      <w:r>
        <w:rPr>
          <w:rFonts w:asciiTheme="minorHAnsi" w:eastAsiaTheme="minorEastAsia" w:hAnsiTheme="minorHAnsi" w:cstheme="minorBidi"/>
          <w:snapToGrid/>
          <w:kern w:val="2"/>
          <w:sz w:val="24"/>
          <w:szCs w:val="24"/>
        </w:rPr>
        <w:t>学院按照《学位论文学术不端行为检测实施办法（研字〔</w:t>
      </w:r>
      <w:r>
        <w:rPr>
          <w:rFonts w:asciiTheme="minorHAnsi" w:eastAsiaTheme="minorEastAsia" w:hAnsiTheme="minorHAnsi" w:cstheme="minorBidi"/>
          <w:snapToGrid/>
          <w:kern w:val="2"/>
          <w:sz w:val="24"/>
          <w:szCs w:val="24"/>
        </w:rPr>
        <w:t>2012</w:t>
      </w:r>
      <w:r>
        <w:rPr>
          <w:rFonts w:asciiTheme="minorHAnsi" w:eastAsiaTheme="minorEastAsia" w:hAnsiTheme="minorHAnsi" w:cstheme="minorBidi"/>
          <w:snapToGrid/>
          <w:kern w:val="2"/>
          <w:sz w:val="24"/>
          <w:szCs w:val="24"/>
        </w:rPr>
        <w:t>〕</w:t>
      </w:r>
      <w:r>
        <w:rPr>
          <w:rFonts w:asciiTheme="minorHAnsi" w:eastAsiaTheme="minorEastAsia" w:hAnsiTheme="minorHAnsi" w:cstheme="minorBidi"/>
          <w:snapToGrid/>
          <w:kern w:val="2"/>
          <w:sz w:val="24"/>
          <w:szCs w:val="24"/>
        </w:rPr>
        <w:t>4</w:t>
      </w:r>
      <w:r>
        <w:rPr>
          <w:rFonts w:asciiTheme="minorHAnsi" w:eastAsiaTheme="minorEastAsia" w:hAnsiTheme="minorHAnsi" w:cstheme="minorBidi"/>
          <w:snapToGrid/>
          <w:kern w:val="2"/>
          <w:sz w:val="24"/>
          <w:szCs w:val="24"/>
        </w:rPr>
        <w:t>号）》规定，对申请硕士学位学生的学位论文采用中国学术期刊（光盘版）电子杂志社研制、清华大学开发的《学位论文学术不端行为检测系统》进行重复率检测。只有通过检测方能申请匿名评审</w:t>
      </w:r>
      <w:r>
        <w:rPr>
          <w:rFonts w:asciiTheme="minorHAnsi" w:eastAsiaTheme="minorEastAsia" w:hAnsiTheme="minorHAnsi" w:cstheme="minorBidi"/>
          <w:snapToGrid/>
          <w:kern w:val="2"/>
          <w:szCs w:val="24"/>
        </w:rPr>
        <w:t>。</w:t>
      </w:r>
    </w:p>
    <w:p w:rsidR="00635A84" w:rsidRDefault="00601290">
      <w:pPr>
        <w:widowControl w:val="0"/>
        <w:kinsoku/>
        <w:autoSpaceDE/>
        <w:autoSpaceDN/>
        <w:adjustRightInd/>
        <w:snapToGrid/>
        <w:ind w:firstLineChars="200" w:firstLine="482"/>
        <w:jc w:val="both"/>
        <w:textAlignment w:val="auto"/>
        <w:rPr>
          <w:rFonts w:asciiTheme="minorHAnsi" w:eastAsiaTheme="minorEastAsia" w:hAnsiTheme="minorHAnsi" w:cstheme="minorBidi"/>
          <w:b/>
          <w:bCs/>
          <w:snapToGrid/>
          <w:kern w:val="2"/>
          <w:sz w:val="24"/>
          <w:szCs w:val="24"/>
        </w:rPr>
      </w:pPr>
      <w:bookmarkStart w:id="0" w:name="_GoBack"/>
      <w:bookmarkEnd w:id="0"/>
      <w:r>
        <w:rPr>
          <w:rFonts w:asciiTheme="minorHAnsi" w:eastAsiaTheme="minorEastAsia" w:hAnsiTheme="minorHAnsi" w:cstheme="minorBidi" w:hint="eastAsia"/>
          <w:b/>
          <w:bCs/>
          <w:snapToGrid/>
          <w:kern w:val="2"/>
          <w:sz w:val="24"/>
          <w:szCs w:val="24"/>
        </w:rPr>
        <w:t>（二）</w:t>
      </w:r>
      <w:r>
        <w:rPr>
          <w:rFonts w:asciiTheme="minorHAnsi" w:eastAsiaTheme="minorEastAsia" w:hAnsiTheme="minorHAnsi" w:cstheme="minorBidi"/>
          <w:b/>
          <w:bCs/>
          <w:snapToGrid/>
          <w:kern w:val="2"/>
          <w:sz w:val="24"/>
          <w:szCs w:val="24"/>
        </w:rPr>
        <w:t>存在的问题</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1</w:t>
      </w:r>
      <w:r>
        <w:rPr>
          <w:rFonts w:asciiTheme="minorHAnsi" w:eastAsiaTheme="minorEastAsia" w:hAnsiTheme="minorHAnsi" w:cstheme="minorBidi"/>
          <w:snapToGrid/>
          <w:kern w:val="2"/>
          <w:sz w:val="24"/>
          <w:szCs w:val="24"/>
        </w:rPr>
        <w:t>、师资队伍建设方面存在的问题</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师资队伍中尽管高职称教师人数比例高，但是教授群体年龄偏大，中青年骨干教师</w:t>
      </w: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snapToGrid/>
          <w:kern w:val="2"/>
          <w:sz w:val="24"/>
          <w:szCs w:val="24"/>
        </w:rPr>
        <w:t>高学历、高职称</w:t>
      </w: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snapToGrid/>
          <w:kern w:val="2"/>
          <w:sz w:val="24"/>
          <w:szCs w:val="24"/>
        </w:rPr>
        <w:t>的提升速度不够</w:t>
      </w:r>
      <w:r>
        <w:rPr>
          <w:rFonts w:asciiTheme="minorHAnsi" w:eastAsiaTheme="minorEastAsia" w:hAnsiTheme="minorHAnsi" w:cstheme="minorBidi" w:hint="eastAsia"/>
          <w:snapToGrid/>
          <w:kern w:val="2"/>
          <w:sz w:val="24"/>
          <w:szCs w:val="24"/>
        </w:rPr>
        <w:t>，青年骨干老师的培养力度不足</w:t>
      </w:r>
      <w:r>
        <w:rPr>
          <w:rFonts w:asciiTheme="minorHAnsi" w:eastAsiaTheme="minorEastAsia" w:hAnsiTheme="minorHAnsi" w:cstheme="minorBidi"/>
          <w:snapToGrid/>
          <w:kern w:val="2"/>
          <w:sz w:val="24"/>
          <w:szCs w:val="24"/>
        </w:rPr>
        <w:t>。师资队伍中</w:t>
      </w:r>
      <w:r>
        <w:rPr>
          <w:rFonts w:asciiTheme="minorHAnsi" w:eastAsiaTheme="minorEastAsia" w:hAnsiTheme="minorHAnsi" w:cstheme="minorBidi" w:hint="eastAsia"/>
          <w:snapToGrid/>
          <w:kern w:val="2"/>
          <w:sz w:val="24"/>
          <w:szCs w:val="24"/>
        </w:rPr>
        <w:t>校外导师在</w:t>
      </w:r>
      <w:r>
        <w:rPr>
          <w:rFonts w:asciiTheme="minorHAnsi" w:eastAsiaTheme="minorEastAsia" w:hAnsiTheme="minorHAnsi" w:cstheme="minorBidi"/>
          <w:snapToGrid/>
          <w:kern w:val="2"/>
          <w:sz w:val="24"/>
          <w:szCs w:val="24"/>
        </w:rPr>
        <w:t>工作经历</w:t>
      </w: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snapToGrid/>
          <w:kern w:val="2"/>
          <w:sz w:val="24"/>
          <w:szCs w:val="24"/>
        </w:rPr>
        <w:t>行业</w:t>
      </w:r>
      <w:r>
        <w:rPr>
          <w:rFonts w:asciiTheme="minorHAnsi" w:eastAsiaTheme="minorEastAsia" w:hAnsiTheme="minorHAnsi" w:cstheme="minorBidi" w:hint="eastAsia"/>
          <w:snapToGrid/>
          <w:kern w:val="2"/>
          <w:sz w:val="24"/>
          <w:szCs w:val="24"/>
        </w:rPr>
        <w:t>经验成果方面与校内导师</w:t>
      </w:r>
      <w:r>
        <w:rPr>
          <w:rFonts w:asciiTheme="minorHAnsi" w:eastAsiaTheme="minorEastAsia" w:hAnsiTheme="minorHAnsi" w:cstheme="minorBidi"/>
          <w:snapToGrid/>
          <w:kern w:val="2"/>
          <w:sz w:val="24"/>
          <w:szCs w:val="24"/>
        </w:rPr>
        <w:t>交流程度不足，</w:t>
      </w:r>
      <w:r>
        <w:rPr>
          <w:rFonts w:asciiTheme="minorHAnsi" w:eastAsiaTheme="minorEastAsia" w:hAnsiTheme="minorHAnsi" w:cstheme="minorBidi" w:hint="eastAsia"/>
          <w:snapToGrid/>
          <w:kern w:val="2"/>
          <w:sz w:val="24"/>
          <w:szCs w:val="24"/>
        </w:rPr>
        <w:t>校外导师的优势未能充分发挥出来</w:t>
      </w:r>
      <w:r>
        <w:rPr>
          <w:rFonts w:asciiTheme="minorHAnsi" w:eastAsiaTheme="minorEastAsia" w:hAnsiTheme="minorHAnsi" w:cstheme="minorBidi"/>
          <w:snapToGrid/>
          <w:kern w:val="2"/>
          <w:sz w:val="24"/>
          <w:szCs w:val="24"/>
        </w:rPr>
        <w:t>。</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hint="eastAsia"/>
          <w:snapToGrid/>
          <w:kern w:val="2"/>
          <w:sz w:val="24"/>
          <w:szCs w:val="24"/>
        </w:rPr>
        <w:t>2</w:t>
      </w:r>
      <w:r>
        <w:rPr>
          <w:rFonts w:asciiTheme="minorHAnsi" w:eastAsiaTheme="minorEastAsia" w:hAnsiTheme="minorHAnsi" w:cstheme="minorBidi" w:hint="eastAsia"/>
          <w:snapToGrid/>
          <w:kern w:val="2"/>
          <w:sz w:val="24"/>
          <w:szCs w:val="24"/>
        </w:rPr>
        <w:t>、</w:t>
      </w:r>
      <w:r>
        <w:rPr>
          <w:rFonts w:asciiTheme="minorHAnsi" w:eastAsiaTheme="minorEastAsia" w:hAnsiTheme="minorHAnsi" w:cstheme="minorBidi"/>
          <w:snapToGrid/>
          <w:kern w:val="2"/>
          <w:sz w:val="24"/>
          <w:szCs w:val="24"/>
        </w:rPr>
        <w:t>研究生</w:t>
      </w:r>
      <w:r>
        <w:rPr>
          <w:rFonts w:asciiTheme="minorHAnsi" w:eastAsiaTheme="minorEastAsia" w:hAnsiTheme="minorHAnsi" w:cstheme="minorBidi" w:hint="eastAsia"/>
          <w:snapToGrid/>
          <w:kern w:val="2"/>
          <w:sz w:val="24"/>
          <w:szCs w:val="24"/>
        </w:rPr>
        <w:t>学术创新能力偏弱，发表论文的质量与数量有待提高。</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3</w:t>
      </w:r>
      <w:r>
        <w:rPr>
          <w:rFonts w:asciiTheme="minorHAnsi" w:eastAsiaTheme="minorEastAsia" w:hAnsiTheme="minorHAnsi" w:cstheme="minorBidi"/>
          <w:snapToGrid/>
          <w:kern w:val="2"/>
          <w:sz w:val="24"/>
          <w:szCs w:val="24"/>
        </w:rPr>
        <w:t>、质量监控体系方面存在的问题</w:t>
      </w:r>
    </w:p>
    <w:p w:rsidR="00635A84" w:rsidRDefault="00601290">
      <w:pPr>
        <w:widowControl w:val="0"/>
        <w:kinsoku/>
        <w:autoSpaceDE/>
        <w:autoSpaceDN/>
        <w:adjustRightInd/>
        <w:snapToGrid/>
        <w:ind w:firstLineChars="200" w:firstLine="480"/>
        <w:jc w:val="both"/>
        <w:textAlignment w:val="auto"/>
        <w:rPr>
          <w:rFonts w:asciiTheme="minorHAnsi" w:eastAsiaTheme="minorEastAsia" w:hAnsiTheme="minorHAnsi" w:cstheme="minorBidi"/>
          <w:snapToGrid/>
          <w:kern w:val="2"/>
          <w:sz w:val="24"/>
          <w:szCs w:val="24"/>
        </w:rPr>
      </w:pPr>
      <w:r>
        <w:rPr>
          <w:rFonts w:asciiTheme="minorHAnsi" w:eastAsiaTheme="minorEastAsia" w:hAnsiTheme="minorHAnsi" w:cstheme="minorBidi"/>
          <w:snapToGrid/>
          <w:kern w:val="2"/>
          <w:sz w:val="24"/>
          <w:szCs w:val="24"/>
        </w:rPr>
        <w:t>质量监控过程中的细节把握不到位，监控数据比较分析不足。导师在学位论文指导过程中，重学术规范的把握，但对论文中提出的问题解决对策指导不足。</w:t>
      </w:r>
    </w:p>
    <w:p w:rsidR="00635A84" w:rsidRDefault="00635A84">
      <w:pPr>
        <w:widowControl w:val="0"/>
        <w:kinsoku/>
        <w:autoSpaceDE/>
        <w:autoSpaceDN/>
        <w:adjustRightInd/>
        <w:snapToGrid/>
        <w:jc w:val="both"/>
        <w:textAlignment w:val="auto"/>
        <w:rPr>
          <w:rFonts w:asciiTheme="minorHAnsi" w:eastAsiaTheme="minorEastAsia" w:hAnsiTheme="minorHAnsi" w:cstheme="minorBidi"/>
          <w:snapToGrid/>
          <w:kern w:val="2"/>
          <w:sz w:val="24"/>
          <w:szCs w:val="24"/>
        </w:rPr>
      </w:pPr>
    </w:p>
    <w:p w:rsidR="00635A84" w:rsidRDefault="00601290">
      <w:pPr>
        <w:widowControl w:val="0"/>
        <w:kinsoku/>
        <w:autoSpaceDE/>
        <w:autoSpaceDN/>
        <w:adjustRightInd/>
        <w:snapToGrid/>
        <w:jc w:val="both"/>
        <w:textAlignment w:val="auto"/>
        <w:rPr>
          <w:rFonts w:ascii="黑体" w:eastAsia="黑体" w:hAnsi="黑体" w:cs="黑体"/>
          <w:snapToGrid/>
          <w:kern w:val="2"/>
          <w:sz w:val="28"/>
          <w:szCs w:val="28"/>
        </w:rPr>
      </w:pPr>
      <w:r>
        <w:rPr>
          <w:rFonts w:ascii="黑体" w:eastAsia="黑体" w:hAnsi="黑体" w:cs="黑体" w:hint="eastAsia"/>
          <w:snapToGrid/>
          <w:kern w:val="2"/>
          <w:sz w:val="28"/>
          <w:szCs w:val="28"/>
        </w:rPr>
        <w:t>六、改进措施</w:t>
      </w:r>
    </w:p>
    <w:p w:rsidR="00635A84" w:rsidRDefault="00601290">
      <w:pPr>
        <w:ind w:firstLineChars="200" w:firstLine="480"/>
        <w:rPr>
          <w:sz w:val="24"/>
          <w:szCs w:val="24"/>
        </w:rPr>
      </w:pPr>
      <w:r>
        <w:rPr>
          <w:rFonts w:eastAsia="宋体" w:hint="eastAsia"/>
          <w:sz w:val="24"/>
          <w:szCs w:val="24"/>
        </w:rPr>
        <w:t>1</w:t>
      </w:r>
      <w:r>
        <w:rPr>
          <w:rFonts w:hint="eastAsia"/>
          <w:sz w:val="24"/>
          <w:szCs w:val="24"/>
        </w:rPr>
        <w:t>、师资队伍建设思路</w:t>
      </w:r>
    </w:p>
    <w:p w:rsidR="00635A84" w:rsidRDefault="00601290">
      <w:pPr>
        <w:ind w:firstLineChars="200" w:firstLine="480"/>
        <w:rPr>
          <w:sz w:val="24"/>
          <w:szCs w:val="24"/>
        </w:rPr>
      </w:pPr>
      <w:r>
        <w:rPr>
          <w:rFonts w:hint="eastAsia"/>
          <w:sz w:val="24"/>
          <w:szCs w:val="24"/>
        </w:rPr>
        <w:t>大力引进高职称、高学位教师，充实导师队伍。未来3年拟引进教授2人，博士4人。强化对青年骨干教师的培养。通过培训与访学等方式，加快师资团队中青年教师评聘副教授及以上职称。通过与对口支援高校的合作，在3年内培养4位青年教师攻读博士学位。</w:t>
      </w:r>
    </w:p>
    <w:p w:rsidR="00635A84" w:rsidRDefault="00601290">
      <w:pPr>
        <w:ind w:firstLineChars="200" w:firstLine="480"/>
        <w:rPr>
          <w:rFonts w:eastAsia="宋体"/>
          <w:sz w:val="24"/>
          <w:szCs w:val="24"/>
        </w:rPr>
      </w:pPr>
      <w:r>
        <w:rPr>
          <w:rFonts w:eastAsia="宋体" w:hint="eastAsia"/>
          <w:sz w:val="24"/>
          <w:szCs w:val="24"/>
        </w:rPr>
        <w:t>2</w:t>
      </w:r>
      <w:r>
        <w:rPr>
          <w:rFonts w:eastAsia="宋体" w:hint="eastAsia"/>
          <w:sz w:val="24"/>
          <w:szCs w:val="24"/>
        </w:rPr>
        <w:t>、研究生学术能力提升思路</w:t>
      </w:r>
    </w:p>
    <w:p w:rsidR="00635A84" w:rsidRDefault="00601290">
      <w:pPr>
        <w:ind w:firstLineChars="200" w:firstLine="480"/>
        <w:rPr>
          <w:rFonts w:eastAsia="宋体"/>
          <w:sz w:val="24"/>
          <w:szCs w:val="24"/>
        </w:rPr>
      </w:pPr>
      <w:r>
        <w:rPr>
          <w:rFonts w:eastAsia="宋体" w:hint="eastAsia"/>
          <w:sz w:val="24"/>
          <w:szCs w:val="24"/>
        </w:rPr>
        <w:t>加大导师对研究生学术论文的指导力度，以导师的各级各类课题为基础，组建导师与研究生的科研团队，以科研促教学，以教学反哺科研，形成良性互动。</w:t>
      </w:r>
    </w:p>
    <w:p w:rsidR="00635A84" w:rsidRDefault="00601290">
      <w:pPr>
        <w:rPr>
          <w:rFonts w:eastAsia="宋体"/>
          <w:sz w:val="24"/>
          <w:szCs w:val="24"/>
        </w:rPr>
      </w:pPr>
      <w:r>
        <w:rPr>
          <w:rFonts w:eastAsia="宋体" w:hint="eastAsia"/>
          <w:sz w:val="24"/>
          <w:szCs w:val="24"/>
        </w:rPr>
        <w:t>在制度措施上，进一步提升激励措施，加大研究生科研学术平台的搭建。</w:t>
      </w:r>
    </w:p>
    <w:p w:rsidR="00635A84" w:rsidRDefault="00601290">
      <w:pPr>
        <w:ind w:firstLineChars="200" w:firstLine="480"/>
        <w:rPr>
          <w:sz w:val="24"/>
          <w:szCs w:val="24"/>
        </w:rPr>
      </w:pPr>
      <w:r>
        <w:rPr>
          <w:rFonts w:hint="eastAsia"/>
          <w:sz w:val="24"/>
          <w:szCs w:val="24"/>
        </w:rPr>
        <w:t>3、质量监控方面的改进措施</w:t>
      </w:r>
    </w:p>
    <w:p w:rsidR="00635A84" w:rsidRDefault="00601290">
      <w:pPr>
        <w:ind w:firstLineChars="200" w:firstLine="480"/>
        <w:rPr>
          <w:sz w:val="24"/>
          <w:szCs w:val="24"/>
        </w:rPr>
      </w:pPr>
      <w:r>
        <w:rPr>
          <w:rFonts w:hint="eastAsia"/>
          <w:sz w:val="24"/>
          <w:szCs w:val="24"/>
        </w:rPr>
        <w:t>成立质量分析小组，由新闻传播学术委员会组织，对教学质量相关数据进行分析比较，形成年度数据报告，为持续改进提供支持。强化学位论文的问题导向，加大兼职导师学位论文指导力度。</w:t>
      </w:r>
    </w:p>
    <w:sectPr w:rsidR="00635A84" w:rsidSect="00635A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3E" w:rsidRDefault="00EC053E" w:rsidP="00635A84">
      <w:r>
        <w:separator/>
      </w:r>
    </w:p>
  </w:endnote>
  <w:endnote w:type="continuationSeparator" w:id="0">
    <w:p w:rsidR="00EC053E" w:rsidRDefault="00EC053E" w:rsidP="00635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4" w:rsidRDefault="00635A84">
    <w:pPr>
      <w:spacing w:line="152" w:lineRule="exact"/>
      <w:ind w:firstLine="4125"/>
      <w:rPr>
        <w:rFonts w:ascii="幼圆" w:eastAsia="幼圆" w:hAnsi="幼圆" w:cs="幼圆"/>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4" w:rsidRDefault="00635A84">
    <w:pPr>
      <w:spacing w:line="152" w:lineRule="exact"/>
      <w:ind w:firstLine="4125"/>
      <w:rPr>
        <w:rFonts w:ascii="幼圆" w:eastAsia="幼圆" w:hAnsi="幼圆" w:cs="幼圆"/>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3E" w:rsidRDefault="00EC053E" w:rsidP="00635A84">
      <w:r>
        <w:separator/>
      </w:r>
    </w:p>
  </w:footnote>
  <w:footnote w:type="continuationSeparator" w:id="0">
    <w:p w:rsidR="00EC053E" w:rsidRDefault="00EC053E" w:rsidP="00635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4B6DB0"/>
    <w:rsid w:val="0017571A"/>
    <w:rsid w:val="001B1E0B"/>
    <w:rsid w:val="001B7D2C"/>
    <w:rsid w:val="00317466"/>
    <w:rsid w:val="0036325D"/>
    <w:rsid w:val="003C0A87"/>
    <w:rsid w:val="005278AC"/>
    <w:rsid w:val="00541652"/>
    <w:rsid w:val="00594A05"/>
    <w:rsid w:val="00601290"/>
    <w:rsid w:val="00635A84"/>
    <w:rsid w:val="006734CB"/>
    <w:rsid w:val="006B04F7"/>
    <w:rsid w:val="006D0DA0"/>
    <w:rsid w:val="0074771F"/>
    <w:rsid w:val="007548AE"/>
    <w:rsid w:val="00A10DB6"/>
    <w:rsid w:val="00A4307A"/>
    <w:rsid w:val="00AB4F60"/>
    <w:rsid w:val="00C17E8B"/>
    <w:rsid w:val="00C87B64"/>
    <w:rsid w:val="00D15645"/>
    <w:rsid w:val="00D815F1"/>
    <w:rsid w:val="00D94784"/>
    <w:rsid w:val="00E64270"/>
    <w:rsid w:val="00EC053E"/>
    <w:rsid w:val="00F01068"/>
    <w:rsid w:val="00FA5D96"/>
    <w:rsid w:val="015679D0"/>
    <w:rsid w:val="078E1D2F"/>
    <w:rsid w:val="0B4B4774"/>
    <w:rsid w:val="0B5E49A5"/>
    <w:rsid w:val="0E77341D"/>
    <w:rsid w:val="107B6026"/>
    <w:rsid w:val="14A0650A"/>
    <w:rsid w:val="16FA3C54"/>
    <w:rsid w:val="1A171E5A"/>
    <w:rsid w:val="1B326960"/>
    <w:rsid w:val="23745695"/>
    <w:rsid w:val="24E01BA9"/>
    <w:rsid w:val="29C65C56"/>
    <w:rsid w:val="2AED3D43"/>
    <w:rsid w:val="2AFA091B"/>
    <w:rsid w:val="2E8B02C4"/>
    <w:rsid w:val="2EB66CA4"/>
    <w:rsid w:val="311C6D21"/>
    <w:rsid w:val="35043948"/>
    <w:rsid w:val="35B15966"/>
    <w:rsid w:val="37760AE5"/>
    <w:rsid w:val="3CC11C3A"/>
    <w:rsid w:val="415154E1"/>
    <w:rsid w:val="41F61BE6"/>
    <w:rsid w:val="46DD5CC6"/>
    <w:rsid w:val="4A27167A"/>
    <w:rsid w:val="52155E92"/>
    <w:rsid w:val="53134C6C"/>
    <w:rsid w:val="58D7728D"/>
    <w:rsid w:val="5A6B4659"/>
    <w:rsid w:val="5B1D7FA4"/>
    <w:rsid w:val="5BC35DFA"/>
    <w:rsid w:val="5F216B6E"/>
    <w:rsid w:val="64825EDF"/>
    <w:rsid w:val="704B6DB0"/>
    <w:rsid w:val="741228F6"/>
    <w:rsid w:val="76746FA2"/>
    <w:rsid w:val="79674373"/>
    <w:rsid w:val="7BF26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635A84"/>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35A84"/>
    <w:rPr>
      <w:sz w:val="18"/>
      <w:szCs w:val="18"/>
    </w:rPr>
  </w:style>
  <w:style w:type="paragraph" w:styleId="a4">
    <w:name w:val="footer"/>
    <w:basedOn w:val="a"/>
    <w:link w:val="Char0"/>
    <w:rsid w:val="00635A84"/>
    <w:pPr>
      <w:tabs>
        <w:tab w:val="center" w:pos="4153"/>
        <w:tab w:val="right" w:pos="8306"/>
      </w:tabs>
    </w:pPr>
    <w:rPr>
      <w:sz w:val="18"/>
      <w:szCs w:val="18"/>
    </w:rPr>
  </w:style>
  <w:style w:type="paragraph" w:styleId="a5">
    <w:name w:val="header"/>
    <w:basedOn w:val="a"/>
    <w:qFormat/>
    <w:rsid w:val="00635A8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qFormat/>
    <w:rsid w:val="00635A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脚 Char"/>
    <w:basedOn w:val="a0"/>
    <w:link w:val="a4"/>
    <w:qFormat/>
    <w:rsid w:val="00635A84"/>
    <w:rPr>
      <w:rFonts w:ascii="Arial" w:eastAsia="Arial" w:hAnsi="Arial" w:cs="Arial"/>
      <w:snapToGrid w:val="0"/>
      <w:color w:val="000000"/>
      <w:sz w:val="18"/>
      <w:szCs w:val="18"/>
    </w:rPr>
  </w:style>
  <w:style w:type="character" w:customStyle="1" w:styleId="Char">
    <w:name w:val="批注框文本 Char"/>
    <w:basedOn w:val="a0"/>
    <w:link w:val="a3"/>
    <w:qFormat/>
    <w:rsid w:val="00635A84"/>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古墨</dc:creator>
  <cp:lastModifiedBy>JYP</cp:lastModifiedBy>
  <cp:revision>11</cp:revision>
  <cp:lastPrinted>2022-02-28T08:52:00Z</cp:lastPrinted>
  <dcterms:created xsi:type="dcterms:W3CDTF">2022-02-26T03:50:00Z</dcterms:created>
  <dcterms:modified xsi:type="dcterms:W3CDTF">2022-02-28T08:53:00Z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47CDE09795614103B111C7D33AE8553D</vt:lpwstr>
  </property>
</Properties>
</file>