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5" w:line="222" w:lineRule="auto"/>
        <w:ind w:firstLine="44"/>
        <w:rPr>
          <w:rFonts w:ascii="仿宋" w:hAnsi="仿宋" w:eastAsia="仿宋" w:cs="仿宋"/>
          <w:sz w:val="32"/>
          <w:szCs w:val="32"/>
        </w:rPr>
      </w:pPr>
      <w:r>
        <w:rPr>
          <w:rFonts w:ascii="仿宋" w:hAnsi="仿宋" w:eastAsia="仿宋" w:cs="仿宋"/>
          <w:spacing w:val="16"/>
          <w:w w:val="102"/>
          <w:sz w:val="32"/>
          <w:szCs w:val="32"/>
        </w:rPr>
        <w:t>附件2</w: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169" w:line="341" w:lineRule="auto"/>
        <w:ind w:left="3512" w:right="1308" w:hanging="2180"/>
        <w:rPr>
          <w:rFonts w:ascii="宋体" w:hAnsi="宋体" w:eastAsia="宋体" w:cs="宋体"/>
          <w:spacing w:val="2"/>
          <w:sz w:val="52"/>
          <w:szCs w:val="52"/>
        </w:rPr>
      </w:pPr>
      <w:r>
        <w:rPr>
          <w:rFonts w:ascii="宋体" w:hAnsi="宋体" w:eastAsia="宋体" w:cs="宋体"/>
          <w:spacing w:val="-3"/>
          <w:sz w:val="52"/>
          <w:szCs w:val="52"/>
          <w14:textOutline w14:w="9448" w14:cap="flat" w14:cmpd="sng">
            <w14:solidFill>
              <w14:srgbClr w14:val="000000"/>
            </w14:solidFill>
            <w14:prstDash w14:val="solid"/>
            <w14:miter w14:val="0"/>
          </w14:textOutline>
        </w:rPr>
        <w:t>学位授权点建设年度报告</w:t>
      </w:r>
      <w:r>
        <w:rPr>
          <w:rFonts w:ascii="宋体" w:hAnsi="宋体" w:eastAsia="宋体" w:cs="宋体"/>
          <w:spacing w:val="2"/>
          <w:sz w:val="52"/>
          <w:szCs w:val="52"/>
        </w:rPr>
        <w:t xml:space="preserve"> </w:t>
      </w:r>
    </w:p>
    <w:p>
      <w:pPr>
        <w:spacing w:before="169" w:line="341" w:lineRule="auto"/>
        <w:ind w:left="3512" w:right="1308" w:hanging="2180"/>
        <w:rPr>
          <w:rFonts w:ascii="宋体" w:hAnsi="宋体" w:eastAsia="宋体" w:cs="宋体"/>
          <w:spacing w:val="2"/>
          <w:sz w:val="52"/>
          <w:szCs w:val="52"/>
        </w:rPr>
      </w:pPr>
    </w:p>
    <w:p/>
    <w:p/>
    <w:p/>
    <w:p/>
    <w:p/>
    <w:p/>
    <w:p/>
    <w:p/>
    <w:p/>
    <w:p>
      <w:pPr>
        <w:spacing w:line="21" w:lineRule="exact"/>
      </w:pPr>
    </w:p>
    <w:p>
      <w:pPr>
        <w:sectPr>
          <w:footerReference r:id="rId3" w:type="default"/>
          <w:pgSz w:w="11900" w:h="16830"/>
          <w:pgMar w:top="1430" w:right="1785" w:bottom="1189" w:left="1785" w:header="0" w:footer="1036" w:gutter="0"/>
          <w:cols w:equalWidth="0" w:num="1">
            <w:col w:w="8330"/>
          </w:cols>
        </w:sectPr>
      </w:pPr>
    </w:p>
    <w:p>
      <w:pPr>
        <w:spacing w:line="302" w:lineRule="auto"/>
        <w:rPr>
          <w:rFonts w:ascii="Arial"/>
          <w:sz w:val="21"/>
        </w:rPr>
      </w:pPr>
      <w:r>
        <w:drawing>
          <wp:anchor distT="0" distB="0" distL="0" distR="0" simplePos="0" relativeHeight="251660288" behindDoc="0" locked="0" layoutInCell="0" allowOverlap="1">
            <wp:simplePos x="0" y="0"/>
            <wp:positionH relativeFrom="page">
              <wp:posOffset>3100705</wp:posOffset>
            </wp:positionH>
            <wp:positionV relativeFrom="paragraph">
              <wp:posOffset>103505</wp:posOffset>
            </wp:positionV>
            <wp:extent cx="2565400" cy="14732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2565360" cy="1473192"/>
                    </a:xfrm>
                    <a:prstGeom prst="rect">
                      <a:avLst/>
                    </a:prstGeom>
                  </pic:spPr>
                </pic:pic>
              </a:graphicData>
            </a:graphic>
          </wp:anchor>
        </w:drawing>
      </w:r>
    </w:p>
    <w:p>
      <w:pPr>
        <w:spacing w:line="303" w:lineRule="auto"/>
        <w:rPr>
          <w:rFonts w:ascii="Arial"/>
          <w:sz w:val="21"/>
        </w:rPr>
      </w:pPr>
    </w:p>
    <w:p>
      <w:pPr>
        <w:spacing w:before="104" w:line="382" w:lineRule="auto"/>
        <w:ind w:left="1395" w:right="9" w:firstLine="329"/>
        <w:rPr>
          <w:rFonts w:ascii="仿宋" w:hAnsi="仿宋" w:eastAsia="仿宋" w:cs="仿宋"/>
          <w:sz w:val="32"/>
          <w:szCs w:val="32"/>
        </w:rPr>
      </w:pPr>
      <w:r>
        <w:rPr>
          <w:rFonts w:ascii="仿宋" w:hAnsi="仿宋" w:eastAsia="仿宋" w:cs="仿宋"/>
          <w:spacing w:val="-12"/>
          <w:sz w:val="32"/>
          <w:szCs w:val="32"/>
        </w:rPr>
        <w:t>学位点</w:t>
      </w:r>
      <w:r>
        <w:rPr>
          <w:rFonts w:ascii="仿宋" w:hAnsi="仿宋" w:eastAsia="仿宋" w:cs="仿宋"/>
          <w:sz w:val="32"/>
          <w:szCs w:val="32"/>
        </w:rPr>
        <w:t xml:space="preserve">   </w:t>
      </w:r>
      <w:r>
        <w:rPr>
          <w:rFonts w:ascii="仿宋" w:hAnsi="仿宋" w:eastAsia="仿宋" w:cs="仿宋"/>
          <w:spacing w:val="13"/>
          <w:sz w:val="32"/>
          <w:szCs w:val="32"/>
        </w:rPr>
        <w:t>(学院公章)</w:t>
      </w:r>
    </w:p>
    <w:p/>
    <w:p>
      <w:pPr>
        <w:spacing w:line="106" w:lineRule="exact"/>
      </w:pPr>
    </w:p>
    <w:p>
      <w:pPr>
        <w:spacing w:line="14" w:lineRule="auto"/>
        <w:rPr>
          <w:rFonts w:ascii="Arial"/>
          <w:sz w:val="2"/>
        </w:rPr>
      </w:pPr>
      <w:r>
        <w:rPr>
          <w:rFonts w:ascii="Arial" w:hAnsi="Arial" w:eastAsia="Arial" w:cs="Arial"/>
          <w:sz w:val="2"/>
          <w:szCs w:val="2"/>
        </w:rPr>
        <w:br w:type="column"/>
      </w:r>
    </w:p>
    <w:p>
      <w:pPr>
        <w:spacing w:before="100" w:line="183" w:lineRule="auto"/>
        <w:ind w:firstLine="4009"/>
        <w:rPr>
          <w:rFonts w:ascii="幼圆" w:hAnsi="幼圆" w:eastAsia="幼圆" w:cs="幼圆"/>
          <w:sz w:val="22"/>
          <w:szCs w:val="22"/>
        </w:rPr>
      </w:pPr>
    </w:p>
    <w:p>
      <w:pPr>
        <w:spacing w:before="148" w:line="221" w:lineRule="auto"/>
        <w:ind w:firstLine="229"/>
        <w:rPr>
          <w:rFonts w:hint="default" w:ascii="仿宋" w:hAnsi="仿宋" w:eastAsia="仿宋" w:cs="仿宋"/>
          <w:sz w:val="32"/>
          <w:szCs w:val="32"/>
          <w:lang w:val="en-US" w:eastAsia="zh-CN"/>
        </w:rPr>
      </w:pPr>
      <w:r>
        <w:rPr>
          <w:rFonts w:ascii="仿宋" w:hAnsi="仿宋" w:eastAsia="仿宋" w:cs="仿宋"/>
          <w:spacing w:val="-8"/>
          <w:sz w:val="32"/>
          <w:szCs w:val="32"/>
        </w:rPr>
        <w:t>名称:</w:t>
      </w:r>
      <w:r>
        <w:rPr>
          <w:rFonts w:hint="eastAsia" w:ascii="仿宋" w:hAnsi="仿宋" w:eastAsia="仿宋" w:cs="仿宋"/>
          <w:spacing w:val="-8"/>
          <w:sz w:val="32"/>
          <w:szCs w:val="32"/>
          <w:lang w:val="en-US" w:eastAsia="zh-CN"/>
        </w:rPr>
        <w:t>国际商务专业硕士</w:t>
      </w:r>
    </w:p>
    <w:p>
      <w:pPr>
        <w:spacing w:line="325" w:lineRule="auto"/>
        <w:rPr>
          <w:rFonts w:ascii="Arial"/>
          <w:sz w:val="21"/>
        </w:rPr>
      </w:pPr>
    </w:p>
    <w:p>
      <w:pPr>
        <w:spacing w:line="325" w:lineRule="auto"/>
        <w:rPr>
          <w:rFonts w:ascii="Arial"/>
          <w:sz w:val="21"/>
        </w:rPr>
      </w:pPr>
    </w:p>
    <w:p>
      <w:pPr>
        <w:spacing w:before="105" w:line="223" w:lineRule="auto"/>
        <w:ind w:firstLine="229"/>
        <w:rPr>
          <w:rFonts w:hint="default" w:ascii="仿宋" w:hAnsi="仿宋" w:eastAsia="仿宋" w:cs="仿宋"/>
          <w:sz w:val="32"/>
          <w:szCs w:val="32"/>
          <w:lang w:val="en-US" w:eastAsia="zh-CN"/>
        </w:rPr>
      </w:pPr>
      <w:r>
        <w:rPr>
          <w:rFonts w:ascii="仿宋" w:hAnsi="仿宋" w:eastAsia="仿宋" w:cs="仿宋"/>
          <w:sz w:val="32"/>
          <w:szCs w:val="32"/>
        </w:rPr>
        <w:t>代码:</w:t>
      </w:r>
      <w:r>
        <w:rPr>
          <w:rFonts w:hint="eastAsia" w:ascii="仿宋" w:hAnsi="仿宋" w:eastAsia="仿宋" w:cs="仿宋"/>
          <w:sz w:val="32"/>
          <w:szCs w:val="32"/>
          <w:lang w:val="en-US" w:eastAsia="zh-CN"/>
        </w:rPr>
        <w:t>025400</w:t>
      </w:r>
    </w:p>
    <w:p>
      <w:pPr>
        <w:sectPr>
          <w:type w:val="continuous"/>
          <w:pgSz w:w="11900" w:h="16830"/>
          <w:pgMar w:top="1430" w:right="1785" w:bottom="1189" w:left="1785" w:header="0" w:footer="1036" w:gutter="0"/>
          <w:cols w:equalWidth="0" w:num="2">
            <w:col w:w="3086" w:space="100"/>
            <w:col w:w="5145"/>
          </w:cols>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05" w:line="189" w:lineRule="auto"/>
        <w:ind w:firstLine="2675"/>
        <w:rPr>
          <w:rFonts w:ascii="仿宋" w:hAnsi="仿宋" w:eastAsia="仿宋" w:cs="仿宋"/>
          <w:spacing w:val="-15"/>
          <w:w w:val="98"/>
          <w:sz w:val="32"/>
          <w:szCs w:val="32"/>
        </w:rPr>
      </w:pPr>
    </w:p>
    <w:p>
      <w:pPr>
        <w:spacing w:before="105" w:line="189" w:lineRule="auto"/>
        <w:ind w:firstLine="2675"/>
        <w:rPr>
          <w:rFonts w:ascii="仿宋" w:hAnsi="仿宋" w:eastAsia="仿宋" w:cs="仿宋"/>
          <w:spacing w:val="-15"/>
          <w:w w:val="98"/>
          <w:sz w:val="32"/>
          <w:szCs w:val="32"/>
        </w:rPr>
      </w:pPr>
    </w:p>
    <w:p>
      <w:pPr>
        <w:spacing w:before="105" w:line="189" w:lineRule="auto"/>
        <w:ind w:firstLine="2675"/>
        <w:rPr>
          <w:rFonts w:ascii="仿宋" w:hAnsi="仿宋" w:eastAsia="仿宋" w:cs="仿宋"/>
          <w:spacing w:val="-15"/>
          <w:w w:val="98"/>
          <w:sz w:val="32"/>
          <w:szCs w:val="32"/>
        </w:rPr>
      </w:pPr>
    </w:p>
    <w:p>
      <w:pPr>
        <w:spacing w:before="105" w:line="189" w:lineRule="auto"/>
        <w:ind w:firstLine="2675"/>
        <w:rPr>
          <w:rFonts w:ascii="仿宋" w:hAnsi="仿宋" w:eastAsia="仿宋" w:cs="仿宋"/>
          <w:spacing w:val="-15"/>
          <w:w w:val="98"/>
          <w:sz w:val="32"/>
          <w:szCs w:val="32"/>
        </w:rPr>
      </w:pPr>
    </w:p>
    <w:p>
      <w:pPr>
        <w:spacing w:before="105" w:line="189" w:lineRule="auto"/>
        <w:jc w:val="center"/>
        <w:rPr>
          <w:rFonts w:hint="eastAsia" w:ascii="仿宋" w:hAnsi="仿宋" w:eastAsia="仿宋" w:cs="仿宋"/>
          <w:spacing w:val="-15"/>
          <w:w w:val="98"/>
          <w:sz w:val="32"/>
          <w:szCs w:val="32"/>
          <w:lang w:val="en-US" w:eastAsia="zh-CN"/>
        </w:rPr>
        <w:sectPr>
          <w:type w:val="continuous"/>
          <w:pgSz w:w="11900" w:h="16830"/>
          <w:pgMar w:top="1430" w:right="1785" w:bottom="1189" w:left="1785" w:header="0" w:footer="1036" w:gutter="0"/>
          <w:cols w:equalWidth="0" w:num="1">
            <w:col w:w="8330"/>
          </w:cols>
        </w:sectPr>
      </w:pPr>
      <w:r>
        <w:rPr>
          <w:rFonts w:ascii="仿宋" w:hAnsi="仿宋" w:eastAsia="仿宋" w:cs="仿宋"/>
          <w:spacing w:val="-15"/>
          <w:w w:val="98"/>
          <w:sz w:val="32"/>
          <w:szCs w:val="32"/>
        </w:rPr>
        <w:t>202</w:t>
      </w:r>
      <w:r>
        <w:rPr>
          <w:rFonts w:hint="eastAsia" w:ascii="仿宋" w:hAnsi="仿宋" w:eastAsia="仿宋" w:cs="仿宋"/>
          <w:spacing w:val="-15"/>
          <w:w w:val="98"/>
          <w:sz w:val="32"/>
          <w:szCs w:val="32"/>
          <w:lang w:val="en-US" w:eastAsia="zh-CN"/>
        </w:rPr>
        <w:t>2</w:t>
      </w:r>
      <w:r>
        <w:rPr>
          <w:rFonts w:ascii="仿宋" w:hAnsi="仿宋" w:eastAsia="仿宋" w:cs="仿宋"/>
          <w:spacing w:val="-15"/>
          <w:w w:val="98"/>
          <w:sz w:val="32"/>
          <w:szCs w:val="32"/>
        </w:rPr>
        <w:t>年</w:t>
      </w:r>
      <w:r>
        <w:rPr>
          <w:rFonts w:hint="eastAsia" w:ascii="仿宋" w:hAnsi="仿宋" w:eastAsia="仿宋" w:cs="仿宋"/>
          <w:spacing w:val="-15"/>
          <w:w w:val="98"/>
          <w:sz w:val="32"/>
          <w:szCs w:val="32"/>
          <w:lang w:val="en-US" w:eastAsia="zh-CN"/>
        </w:rPr>
        <w:t>2</w:t>
      </w:r>
      <w:r>
        <w:rPr>
          <w:rFonts w:ascii="仿宋" w:hAnsi="仿宋" w:eastAsia="仿宋" w:cs="仿宋"/>
          <w:spacing w:val="-15"/>
          <w:w w:val="98"/>
          <w:sz w:val="32"/>
          <w:szCs w:val="32"/>
        </w:rPr>
        <w:t>月</w:t>
      </w:r>
      <w:r>
        <w:rPr>
          <w:rFonts w:hint="eastAsia" w:ascii="仿宋" w:hAnsi="仿宋" w:eastAsia="仿宋" w:cs="仿宋"/>
          <w:spacing w:val="-15"/>
          <w:w w:val="98"/>
          <w:sz w:val="32"/>
          <w:szCs w:val="32"/>
          <w:lang w:val="en-US" w:eastAsia="zh-CN"/>
        </w:rPr>
        <w:t>28日</w:t>
      </w:r>
    </w:p>
    <w:p>
      <w:pPr>
        <w:spacing w:before="142" w:line="221" w:lineRule="auto"/>
        <w:ind w:firstLine="669"/>
        <w:outlineLvl w:val="0"/>
        <w:rPr>
          <w:rFonts w:ascii="黑体" w:hAnsi="黑体" w:eastAsia="黑体" w:cs="黑体"/>
          <w:sz w:val="32"/>
          <w:szCs w:val="32"/>
        </w:rPr>
      </w:pPr>
      <w:r>
        <w:rPr>
          <w:rFonts w:ascii="黑体" w:hAnsi="黑体" w:eastAsia="黑体" w:cs="黑体"/>
          <w:spacing w:val="-3"/>
          <w:sz w:val="32"/>
          <w:szCs w:val="32"/>
          <w14:textOutline w14:w="5816" w14:cap="flat" w14:cmpd="sng">
            <w14:solidFill>
              <w14:srgbClr w14:val="000000"/>
            </w14:solidFill>
            <w14:prstDash w14:val="solid"/>
            <w14:miter w14:val="0"/>
          </w14:textOutline>
        </w:rPr>
        <w:t>一、总体概况</w:t>
      </w:r>
    </w:p>
    <w:p>
      <w:pPr>
        <w:keepNext w:val="0"/>
        <w:keepLines w:val="0"/>
        <w:pageBreakBefore w:val="0"/>
        <w:widowControl/>
        <w:kinsoku w:val="0"/>
        <w:wordWrap/>
        <w:overflowPunct/>
        <w:topLinePunct w:val="0"/>
        <w:autoSpaceDE w:val="0"/>
        <w:autoSpaceDN w:val="0"/>
        <w:bidi w:val="0"/>
        <w:adjustRightInd w:val="0"/>
        <w:snapToGrid w:val="0"/>
        <w:spacing w:before="255" w:line="358" w:lineRule="auto"/>
        <w:ind w:left="24" w:right="51" w:firstLine="639"/>
        <w:textAlignment w:val="baseline"/>
        <w:rPr>
          <w:rFonts w:ascii="仿宋" w:hAnsi="仿宋" w:eastAsia="仿宋" w:cs="仿宋"/>
          <w:b/>
          <w:bCs/>
          <w:spacing w:val="10"/>
          <w:sz w:val="32"/>
          <w:szCs w:val="32"/>
        </w:rPr>
      </w:pPr>
      <w:r>
        <w:rPr>
          <w:rFonts w:hint="eastAsia" w:ascii="仿宋" w:hAnsi="仿宋" w:eastAsia="仿宋" w:cs="仿宋"/>
          <w:b/>
          <w:bCs/>
          <w:spacing w:val="10"/>
          <w:sz w:val="32"/>
          <w:szCs w:val="32"/>
          <w:lang w:eastAsia="zh-CN"/>
        </w:rPr>
        <w:t>（一）</w:t>
      </w:r>
      <w:r>
        <w:rPr>
          <w:rFonts w:ascii="仿宋" w:hAnsi="仿宋" w:eastAsia="仿宋" w:cs="仿宋"/>
          <w:b/>
          <w:bCs/>
          <w:spacing w:val="10"/>
          <w:sz w:val="32"/>
          <w:szCs w:val="32"/>
        </w:rPr>
        <w:t>学位授权点基本情况</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0" w:firstLineChars="200"/>
        <w:textAlignment w:val="baseline"/>
        <w:rPr>
          <w:rFonts w:hint="eastAsia" w:ascii="仿宋" w:hAnsi="仿宋" w:eastAsia="仿宋"/>
          <w:kern w:val="0"/>
          <w:sz w:val="32"/>
          <w:szCs w:val="32"/>
        </w:rPr>
      </w:pPr>
      <w:r>
        <w:rPr>
          <w:rFonts w:hint="eastAsia" w:ascii="仿宋" w:hAnsi="仿宋" w:eastAsia="仿宋"/>
          <w:kern w:val="0"/>
          <w:sz w:val="32"/>
          <w:szCs w:val="32"/>
          <w:lang w:val="en-US" w:eastAsia="zh-CN"/>
        </w:rPr>
        <w:t>该学位点于2016年开始培养第一批学生。目前，主要研究方向有：国际贸易规则与实务、欧亚地区经贸合作、国际投资与跨国经营。</w:t>
      </w:r>
      <w:r>
        <w:rPr>
          <w:rFonts w:hint="eastAsia" w:ascii="仿宋" w:hAnsi="仿宋" w:eastAsia="仿宋"/>
          <w:kern w:val="0"/>
          <w:sz w:val="32"/>
          <w:szCs w:val="32"/>
        </w:rPr>
        <w:t>根据复合型、外向型、应用型的要求，</w:t>
      </w:r>
      <w:r>
        <w:rPr>
          <w:rFonts w:hint="eastAsia" w:ascii="仿宋" w:hAnsi="仿宋" w:eastAsia="仿宋"/>
          <w:kern w:val="0"/>
          <w:sz w:val="32"/>
          <w:szCs w:val="32"/>
          <w:lang w:eastAsia="zh-CN"/>
        </w:rPr>
        <w:t>该学位点</w:t>
      </w:r>
      <w:r>
        <w:rPr>
          <w:rFonts w:hint="eastAsia" w:ascii="仿宋" w:hAnsi="仿宋" w:eastAsia="仿宋"/>
          <w:kern w:val="0"/>
          <w:sz w:val="32"/>
          <w:szCs w:val="32"/>
        </w:rPr>
        <w:t>为国家开放型经济体系建设培养具有良好职业操守和国际视野、具有较强跨文化沟通以及分析与解决实际问题能力的高层次国际业务专业人才。</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0" w:firstLineChars="200"/>
        <w:textAlignment w:val="baseline"/>
        <w:rPr>
          <w:rFonts w:ascii="仿宋" w:hAnsi="仿宋" w:eastAsia="仿宋" w:cs="仿宋"/>
          <w:spacing w:val="10"/>
          <w:sz w:val="32"/>
          <w:szCs w:val="32"/>
        </w:rPr>
      </w:pPr>
      <w:r>
        <w:rPr>
          <w:rFonts w:hint="eastAsia" w:ascii="仿宋" w:hAnsi="仿宋" w:eastAsia="仿宋"/>
          <w:kern w:val="0"/>
          <w:sz w:val="32"/>
          <w:szCs w:val="32"/>
          <w:lang w:eastAsia="zh-CN"/>
        </w:rPr>
        <w:t>该学位点</w:t>
      </w:r>
      <w:r>
        <w:rPr>
          <w:rFonts w:hint="eastAsia" w:ascii="仿宋" w:hAnsi="仿宋" w:eastAsia="仿宋"/>
          <w:kern w:val="0"/>
          <w:sz w:val="32"/>
          <w:szCs w:val="32"/>
        </w:rPr>
        <w:t>学制：两年</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4" w:right="51" w:firstLine="639"/>
        <w:textAlignment w:val="baseline"/>
        <w:rPr>
          <w:rFonts w:ascii="仿宋" w:hAnsi="仿宋" w:eastAsia="仿宋" w:cs="仿宋"/>
          <w:b/>
          <w:bCs/>
          <w:spacing w:val="10"/>
          <w:sz w:val="32"/>
          <w:szCs w:val="32"/>
        </w:rPr>
      </w:pPr>
      <w:r>
        <w:rPr>
          <w:rFonts w:hint="eastAsia" w:ascii="仿宋" w:hAnsi="仿宋" w:eastAsia="仿宋" w:cs="仿宋"/>
          <w:b/>
          <w:bCs/>
          <w:spacing w:val="10"/>
          <w:sz w:val="32"/>
          <w:szCs w:val="32"/>
          <w:lang w:eastAsia="zh-CN"/>
        </w:rPr>
        <w:t>（二）</w:t>
      </w:r>
      <w:r>
        <w:rPr>
          <w:rFonts w:ascii="仿宋" w:hAnsi="仿宋" w:eastAsia="仿宋" w:cs="仿宋"/>
          <w:b/>
          <w:bCs/>
          <w:spacing w:val="10"/>
          <w:sz w:val="32"/>
          <w:szCs w:val="32"/>
        </w:rPr>
        <w:t>学科建设情况</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0" w:firstLineChars="200"/>
        <w:textAlignment w:val="baseline"/>
        <w:rPr>
          <w:rFonts w:ascii="仿宋" w:hAnsi="仿宋" w:eastAsia="仿宋" w:cs="仿宋"/>
          <w:spacing w:val="10"/>
          <w:sz w:val="32"/>
          <w:szCs w:val="32"/>
        </w:rPr>
      </w:pPr>
      <w:r>
        <w:rPr>
          <w:rFonts w:hint="eastAsia" w:ascii="仿宋" w:hAnsi="仿宋" w:eastAsia="仿宋"/>
          <w:kern w:val="0"/>
          <w:sz w:val="32"/>
          <w:szCs w:val="32"/>
          <w:lang w:eastAsia="zh-CN"/>
        </w:rPr>
        <w:t>该学位点依托的</w:t>
      </w:r>
      <w:r>
        <w:rPr>
          <w:rFonts w:hint="eastAsia" w:ascii="仿宋" w:hAnsi="仿宋" w:eastAsia="仿宋"/>
          <w:kern w:val="0"/>
          <w:sz w:val="32"/>
          <w:szCs w:val="32"/>
        </w:rPr>
        <w:t>国际贸易学科至今已有</w:t>
      </w:r>
      <w:r>
        <w:rPr>
          <w:rFonts w:hint="eastAsia" w:ascii="仿宋" w:hAnsi="仿宋" w:eastAsia="仿宋"/>
          <w:kern w:val="0"/>
          <w:sz w:val="32"/>
          <w:szCs w:val="32"/>
          <w:lang w:eastAsia="zh-CN"/>
        </w:rPr>
        <w:t>近</w:t>
      </w:r>
      <w:r>
        <w:rPr>
          <w:rFonts w:hint="eastAsia" w:ascii="仿宋" w:hAnsi="仿宋" w:eastAsia="仿宋"/>
          <w:kern w:val="0"/>
          <w:sz w:val="32"/>
          <w:szCs w:val="32"/>
          <w:lang w:val="en-US" w:eastAsia="zh-CN"/>
        </w:rPr>
        <w:t>40</w:t>
      </w:r>
      <w:r>
        <w:rPr>
          <w:rFonts w:hint="eastAsia" w:ascii="仿宋" w:hAnsi="仿宋" w:eastAsia="仿宋"/>
          <w:kern w:val="0"/>
          <w:sz w:val="32"/>
          <w:szCs w:val="32"/>
        </w:rPr>
        <w:t>年历史，</w:t>
      </w:r>
      <w:r>
        <w:rPr>
          <w:rFonts w:hint="eastAsia" w:ascii="仿宋" w:hAnsi="仿宋" w:eastAsia="仿宋"/>
          <w:sz w:val="32"/>
          <w:szCs w:val="32"/>
        </w:rPr>
        <w:t>自2003年以来一直是新疆维吾尔自治区重点学科（2016年成为新疆维吾尔自治区高峰学科）</w:t>
      </w:r>
      <w:r>
        <w:rPr>
          <w:rFonts w:hint="eastAsia" w:ascii="仿宋" w:hAnsi="仿宋" w:eastAsia="仿宋"/>
          <w:sz w:val="32"/>
          <w:szCs w:val="32"/>
          <w:lang w:eastAsia="zh-CN"/>
        </w:rPr>
        <w:t>应用经济学</w:t>
      </w:r>
      <w:r>
        <w:rPr>
          <w:rFonts w:hint="eastAsia" w:ascii="仿宋" w:hAnsi="仿宋" w:eastAsia="仿宋"/>
          <w:sz w:val="32"/>
          <w:szCs w:val="32"/>
        </w:rPr>
        <w:t>的重要组成部分。此外，</w:t>
      </w:r>
      <w:r>
        <w:rPr>
          <w:rFonts w:hint="eastAsia" w:ascii="仿宋" w:hAnsi="仿宋" w:eastAsia="仿宋"/>
          <w:sz w:val="32"/>
          <w:szCs w:val="32"/>
          <w:lang w:eastAsia="zh-CN"/>
        </w:rPr>
        <w:t>该学位点</w:t>
      </w:r>
      <w:r>
        <w:rPr>
          <w:rFonts w:hint="eastAsia" w:ascii="仿宋" w:hAnsi="仿宋" w:eastAsia="仿宋"/>
          <w:sz w:val="32"/>
          <w:szCs w:val="32"/>
        </w:rPr>
        <w:t>还</w:t>
      </w:r>
      <w:r>
        <w:rPr>
          <w:rFonts w:hint="eastAsia" w:ascii="仿宋" w:hAnsi="仿宋" w:eastAsia="仿宋"/>
          <w:kern w:val="0"/>
          <w:sz w:val="32"/>
          <w:szCs w:val="32"/>
        </w:rPr>
        <w:t>拥有教育部国别和区域研究中心“新疆财经大学哈萨克斯坦研究中心”（2017）、新疆普通</w:t>
      </w:r>
      <w:r>
        <w:rPr>
          <w:rFonts w:hint="eastAsia" w:ascii="仿宋" w:hAnsi="仿宋" w:eastAsia="仿宋"/>
          <w:sz w:val="32"/>
          <w:szCs w:val="32"/>
        </w:rPr>
        <w:t>高校人文社科重点研究基地“中国（新疆）与中亚区域经济合作中心”（2011），野马集团公司（2012</w:t>
      </w:r>
      <w:r>
        <w:rPr>
          <w:rFonts w:hint="eastAsia" w:ascii="仿宋" w:hAnsi="仿宋" w:eastAsia="仿宋"/>
          <w:sz w:val="32"/>
          <w:szCs w:val="32"/>
          <w:lang w:val="en-US" w:eastAsia="zh-CN"/>
        </w:rPr>
        <w:t>建立</w:t>
      </w:r>
      <w:r>
        <w:rPr>
          <w:rFonts w:hint="eastAsia" w:ascii="仿宋" w:hAnsi="仿宋" w:eastAsia="仿宋"/>
          <w:sz w:val="32"/>
          <w:szCs w:val="32"/>
          <w:lang w:eastAsia="zh-CN"/>
        </w:rPr>
        <w:t>，</w:t>
      </w:r>
      <w:r>
        <w:rPr>
          <w:rFonts w:hint="eastAsia" w:ascii="仿宋" w:hAnsi="仿宋" w:eastAsia="仿宋"/>
          <w:sz w:val="32"/>
          <w:szCs w:val="32"/>
          <w:lang w:val="en-US" w:eastAsia="zh-CN"/>
        </w:rPr>
        <w:t>2021年被自治区教育厅确定为重点建设基地</w:t>
      </w:r>
      <w:r>
        <w:rPr>
          <w:rFonts w:hint="eastAsia" w:ascii="仿宋" w:hAnsi="仿宋" w:eastAsia="仿宋"/>
          <w:sz w:val="32"/>
          <w:szCs w:val="32"/>
        </w:rPr>
        <w:t>）和新疆自治区商务厅（2013</w:t>
      </w:r>
      <w:r>
        <w:rPr>
          <w:rFonts w:hint="eastAsia" w:ascii="仿宋" w:hAnsi="仿宋" w:eastAsia="仿宋"/>
          <w:sz w:val="32"/>
          <w:szCs w:val="32"/>
          <w:lang w:val="en-US" w:eastAsia="zh-CN"/>
        </w:rPr>
        <w:t>建立</w:t>
      </w:r>
      <w:r>
        <w:rPr>
          <w:rFonts w:hint="eastAsia" w:ascii="仿宋" w:hAnsi="仿宋" w:eastAsia="仿宋"/>
          <w:sz w:val="32"/>
          <w:szCs w:val="32"/>
          <w:lang w:eastAsia="zh-CN"/>
        </w:rPr>
        <w:t>，</w:t>
      </w:r>
      <w:r>
        <w:rPr>
          <w:rFonts w:hint="eastAsia" w:ascii="仿宋" w:hAnsi="仿宋" w:eastAsia="仿宋"/>
          <w:sz w:val="32"/>
          <w:szCs w:val="32"/>
          <w:lang w:val="en-US" w:eastAsia="zh-CN"/>
        </w:rPr>
        <w:t>2021年被自治区教育厅确定为建设合格基地</w:t>
      </w:r>
      <w:r>
        <w:rPr>
          <w:rFonts w:hint="eastAsia" w:ascii="仿宋" w:hAnsi="仿宋" w:eastAsia="仿宋"/>
          <w:sz w:val="32"/>
          <w:szCs w:val="32"/>
        </w:rPr>
        <w:t>）两个产学研联合培养研究生示范基地。</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4" w:right="51" w:firstLine="639"/>
        <w:textAlignment w:val="baseline"/>
        <w:rPr>
          <w:rFonts w:hint="default" w:ascii="仿宋" w:hAnsi="仿宋" w:eastAsia="仿宋" w:cs="仿宋"/>
          <w:b/>
          <w:bCs/>
          <w:spacing w:val="10"/>
          <w:sz w:val="32"/>
          <w:szCs w:val="32"/>
          <w:lang w:val="en-US" w:eastAsia="zh-CN"/>
        </w:rPr>
      </w:pPr>
      <w:r>
        <w:rPr>
          <w:rFonts w:hint="eastAsia" w:ascii="仿宋" w:hAnsi="仿宋" w:eastAsia="仿宋" w:cs="仿宋"/>
          <w:b/>
          <w:bCs/>
          <w:spacing w:val="10"/>
          <w:sz w:val="32"/>
          <w:szCs w:val="32"/>
          <w:lang w:eastAsia="zh-CN"/>
        </w:rPr>
        <w:t>（三）</w:t>
      </w:r>
      <w:r>
        <w:rPr>
          <w:rFonts w:ascii="仿宋" w:hAnsi="仿宋" w:eastAsia="仿宋" w:cs="仿宋"/>
          <w:b/>
          <w:bCs/>
          <w:spacing w:val="10"/>
          <w:sz w:val="32"/>
          <w:szCs w:val="32"/>
        </w:rPr>
        <w:t>研究生</w:t>
      </w:r>
      <w:r>
        <w:rPr>
          <w:rFonts w:hint="eastAsia" w:ascii="仿宋" w:hAnsi="仿宋" w:eastAsia="仿宋" w:cs="仿宋"/>
          <w:b/>
          <w:bCs/>
          <w:spacing w:val="10"/>
          <w:sz w:val="32"/>
          <w:szCs w:val="32"/>
          <w:lang w:val="en-US" w:eastAsia="zh-CN"/>
        </w:rPr>
        <w:t>招生情况</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kern w:val="0"/>
          <w:sz w:val="32"/>
          <w:szCs w:val="32"/>
        </w:rPr>
      </w:pPr>
      <w:r>
        <w:rPr>
          <w:rFonts w:ascii="仿宋" w:hAnsi="仿宋" w:eastAsia="仿宋"/>
          <w:kern w:val="0"/>
          <w:sz w:val="32"/>
          <w:szCs w:val="32"/>
        </w:rPr>
        <w:t>严格按照《</w:t>
      </w:r>
      <w:r>
        <w:rPr>
          <w:rFonts w:hint="eastAsia" w:ascii="仿宋" w:hAnsi="仿宋" w:eastAsia="仿宋"/>
          <w:kern w:val="0"/>
          <w:sz w:val="32"/>
          <w:szCs w:val="32"/>
        </w:rPr>
        <w:t>中华</w:t>
      </w:r>
      <w:r>
        <w:rPr>
          <w:rFonts w:ascii="仿宋" w:hAnsi="仿宋" w:eastAsia="仿宋"/>
          <w:kern w:val="0"/>
          <w:sz w:val="32"/>
          <w:szCs w:val="32"/>
        </w:rPr>
        <w:t>人民共和国教育法》</w:t>
      </w:r>
      <w:r>
        <w:rPr>
          <w:rFonts w:hint="eastAsia" w:ascii="仿宋" w:hAnsi="仿宋" w:eastAsia="仿宋"/>
          <w:kern w:val="0"/>
          <w:sz w:val="32"/>
          <w:szCs w:val="32"/>
        </w:rPr>
        <w:t>《中华</w:t>
      </w:r>
      <w:r>
        <w:rPr>
          <w:rFonts w:ascii="仿宋" w:hAnsi="仿宋" w:eastAsia="仿宋"/>
          <w:kern w:val="0"/>
          <w:sz w:val="32"/>
          <w:szCs w:val="32"/>
        </w:rPr>
        <w:t>人民共和国高等教育法</w:t>
      </w:r>
      <w:r>
        <w:rPr>
          <w:rFonts w:hint="eastAsia" w:ascii="仿宋" w:hAnsi="仿宋" w:eastAsia="仿宋"/>
          <w:kern w:val="0"/>
          <w:sz w:val="32"/>
          <w:szCs w:val="32"/>
        </w:rPr>
        <w:t>》和</w:t>
      </w:r>
      <w:r>
        <w:rPr>
          <w:rFonts w:ascii="仿宋" w:hAnsi="仿宋" w:eastAsia="仿宋"/>
          <w:kern w:val="0"/>
          <w:sz w:val="32"/>
          <w:szCs w:val="32"/>
        </w:rPr>
        <w:t>《</w:t>
      </w:r>
      <w:r>
        <w:rPr>
          <w:rFonts w:hint="eastAsia" w:ascii="仿宋" w:hAnsi="仿宋" w:eastAsia="仿宋"/>
          <w:kern w:val="0"/>
          <w:sz w:val="32"/>
          <w:szCs w:val="32"/>
        </w:rPr>
        <w:t>全国</w:t>
      </w:r>
      <w:r>
        <w:rPr>
          <w:rFonts w:ascii="仿宋" w:hAnsi="仿宋" w:eastAsia="仿宋"/>
          <w:kern w:val="0"/>
          <w:sz w:val="32"/>
          <w:szCs w:val="32"/>
        </w:rPr>
        <w:t>硕士研究生招生工作管理规定》</w:t>
      </w:r>
      <w:r>
        <w:rPr>
          <w:rFonts w:hint="eastAsia" w:ascii="仿宋" w:hAnsi="仿宋" w:eastAsia="仿宋"/>
          <w:kern w:val="0"/>
          <w:sz w:val="32"/>
          <w:szCs w:val="32"/>
        </w:rPr>
        <w:t>和</w:t>
      </w:r>
      <w:r>
        <w:rPr>
          <w:rFonts w:ascii="仿宋" w:hAnsi="仿宋" w:eastAsia="仿宋"/>
          <w:kern w:val="0"/>
          <w:sz w:val="32"/>
          <w:szCs w:val="32"/>
        </w:rPr>
        <w:t>《</w:t>
      </w:r>
      <w:r>
        <w:rPr>
          <w:rFonts w:hint="eastAsia" w:ascii="仿宋" w:hAnsi="仿宋" w:eastAsia="仿宋"/>
          <w:kern w:val="0"/>
          <w:sz w:val="32"/>
          <w:szCs w:val="32"/>
        </w:rPr>
        <w:t>新疆</w:t>
      </w:r>
      <w:r>
        <w:rPr>
          <w:rFonts w:ascii="仿宋" w:hAnsi="仿宋" w:eastAsia="仿宋"/>
          <w:kern w:val="0"/>
          <w:sz w:val="32"/>
          <w:szCs w:val="32"/>
        </w:rPr>
        <w:t>财经大学硕士研究生招生简章》</w:t>
      </w:r>
      <w:r>
        <w:rPr>
          <w:rFonts w:hint="eastAsia" w:ascii="仿宋" w:hAnsi="仿宋" w:eastAsia="仿宋"/>
          <w:kern w:val="0"/>
          <w:sz w:val="32"/>
          <w:szCs w:val="32"/>
        </w:rPr>
        <w:t>，</w:t>
      </w:r>
      <w:r>
        <w:rPr>
          <w:rFonts w:hint="eastAsia" w:ascii="仿宋" w:hAnsi="仿宋" w:eastAsia="仿宋"/>
          <w:kern w:val="0"/>
          <w:sz w:val="32"/>
          <w:szCs w:val="32"/>
          <w:lang w:eastAsia="zh-CN"/>
        </w:rPr>
        <w:t>以及</w:t>
      </w:r>
      <w:r>
        <w:rPr>
          <w:rFonts w:ascii="仿宋" w:hAnsi="仿宋" w:eastAsia="仿宋"/>
          <w:kern w:val="0"/>
          <w:sz w:val="32"/>
          <w:szCs w:val="32"/>
        </w:rPr>
        <w:t>按需招生、全面衡量</w:t>
      </w:r>
      <w:r>
        <w:rPr>
          <w:rFonts w:hint="eastAsia" w:ascii="仿宋" w:hAnsi="仿宋" w:eastAsia="仿宋"/>
          <w:kern w:val="0"/>
          <w:sz w:val="32"/>
          <w:szCs w:val="32"/>
        </w:rPr>
        <w:t>、择优录取和宁缺毋滥的原则</w:t>
      </w:r>
      <w:r>
        <w:rPr>
          <w:rFonts w:hint="eastAsia" w:ascii="仿宋" w:hAnsi="仿宋" w:eastAsia="仿宋"/>
          <w:kern w:val="0"/>
          <w:sz w:val="32"/>
          <w:szCs w:val="32"/>
          <w:lang w:eastAsia="zh-CN"/>
        </w:rPr>
        <w:t>，</w:t>
      </w:r>
      <w:r>
        <w:rPr>
          <w:rFonts w:ascii="仿宋" w:hAnsi="仿宋" w:eastAsia="仿宋"/>
          <w:kern w:val="0"/>
          <w:sz w:val="32"/>
          <w:szCs w:val="32"/>
        </w:rPr>
        <w:t>制定了《</w:t>
      </w:r>
      <w:r>
        <w:rPr>
          <w:rFonts w:hint="eastAsia" w:ascii="仿宋" w:hAnsi="仿宋" w:eastAsia="仿宋"/>
          <w:kern w:val="0"/>
          <w:sz w:val="32"/>
          <w:szCs w:val="32"/>
        </w:rPr>
        <w:t>新疆</w:t>
      </w:r>
      <w:r>
        <w:rPr>
          <w:rFonts w:ascii="仿宋" w:hAnsi="仿宋" w:eastAsia="仿宋"/>
          <w:kern w:val="0"/>
          <w:sz w:val="32"/>
          <w:szCs w:val="32"/>
        </w:rPr>
        <w:t>财经大学国际经贸学院研究生招生管理</w:t>
      </w:r>
      <w:r>
        <w:rPr>
          <w:rFonts w:hint="eastAsia" w:ascii="仿宋" w:hAnsi="仿宋" w:eastAsia="仿宋"/>
          <w:kern w:val="0"/>
          <w:sz w:val="32"/>
          <w:szCs w:val="32"/>
          <w:lang w:eastAsia="zh-CN"/>
        </w:rPr>
        <w:t>方案</w:t>
      </w:r>
      <w:r>
        <w:rPr>
          <w:rFonts w:ascii="仿宋" w:hAnsi="仿宋" w:eastAsia="仿宋"/>
          <w:kern w:val="0"/>
          <w:sz w:val="32"/>
          <w:szCs w:val="32"/>
        </w:rPr>
        <w:t>》</w:t>
      </w:r>
      <w:r>
        <w:rPr>
          <w:rFonts w:hint="eastAsia" w:ascii="仿宋" w:hAnsi="仿宋" w:eastAsia="仿宋"/>
          <w:kern w:val="0"/>
          <w:sz w:val="32"/>
          <w:szCs w:val="32"/>
        </w:rPr>
        <w:t>。</w:t>
      </w:r>
      <w:r>
        <w:rPr>
          <w:rFonts w:hint="eastAsia" w:ascii="仿宋" w:hAnsi="仿宋" w:eastAsia="仿宋"/>
          <w:kern w:val="0"/>
          <w:sz w:val="32"/>
          <w:szCs w:val="32"/>
          <w:lang w:eastAsia="zh-CN"/>
        </w:rPr>
        <w:t>同时，按照</w:t>
      </w:r>
      <w:r>
        <w:rPr>
          <w:rFonts w:hint="eastAsia" w:ascii="仿宋" w:hAnsi="仿宋" w:eastAsia="仿宋"/>
          <w:kern w:val="0"/>
          <w:sz w:val="32"/>
          <w:szCs w:val="32"/>
        </w:rPr>
        <w:t>新疆</w:t>
      </w:r>
      <w:r>
        <w:rPr>
          <w:rFonts w:ascii="仿宋" w:hAnsi="仿宋" w:eastAsia="仿宋"/>
          <w:kern w:val="0"/>
          <w:sz w:val="32"/>
          <w:szCs w:val="32"/>
        </w:rPr>
        <w:t>财经大学</w:t>
      </w:r>
      <w:r>
        <w:rPr>
          <w:rFonts w:hint="eastAsia" w:ascii="仿宋" w:hAnsi="仿宋" w:eastAsia="仿宋"/>
          <w:kern w:val="0"/>
          <w:sz w:val="32"/>
          <w:szCs w:val="32"/>
          <w:lang w:eastAsia="zh-CN"/>
        </w:rPr>
        <w:t>研究生毕业条件和学位授予条件，注重培养质量和就业去向。</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69"/>
        <w:textAlignment w:val="baseline"/>
        <w:outlineLvl w:val="0"/>
        <w:rPr>
          <w:rFonts w:ascii="黑体" w:hAnsi="黑体" w:eastAsia="黑体" w:cs="黑体"/>
          <w:spacing w:val="-2"/>
          <w:sz w:val="32"/>
          <w:szCs w:val="32"/>
          <w14:textOutline w14:w="5816"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69"/>
        <w:textAlignment w:val="baseline"/>
        <w:outlineLvl w:val="0"/>
        <w:rPr>
          <w:rFonts w:ascii="黑体" w:hAnsi="黑体" w:eastAsia="黑体" w:cs="黑体"/>
          <w:sz w:val="32"/>
          <w:szCs w:val="32"/>
        </w:rPr>
      </w:pPr>
      <w:r>
        <w:rPr>
          <w:rFonts w:ascii="黑体" w:hAnsi="黑体" w:eastAsia="黑体" w:cs="黑体"/>
          <w:spacing w:val="-2"/>
          <w:sz w:val="32"/>
          <w:szCs w:val="32"/>
          <w14:textOutline w14:w="5816" w14:cap="flat" w14:cmpd="sng">
            <w14:solidFill>
              <w14:srgbClr w14:val="000000"/>
            </w14:solidFill>
            <w14:prstDash w14:val="solid"/>
            <w14:miter w14:val="0"/>
          </w14:textOutline>
        </w:rPr>
        <w:t>二、研究生党建与思想政治教育工作</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学校</w:t>
      </w:r>
      <w:r>
        <w:rPr>
          <w:rFonts w:hint="eastAsia" w:ascii="仿宋" w:hAnsi="仿宋" w:eastAsia="仿宋"/>
          <w:kern w:val="0"/>
          <w:sz w:val="32"/>
          <w:szCs w:val="32"/>
          <w:lang w:eastAsia="zh-CN"/>
        </w:rPr>
        <w:t>高度重视学生思想政治教育，配足配强了研究生思政专职</w:t>
      </w:r>
      <w:r>
        <w:rPr>
          <w:rFonts w:hint="eastAsia" w:ascii="仿宋" w:hAnsi="仿宋" w:eastAsia="仿宋"/>
          <w:kern w:val="0"/>
          <w:sz w:val="32"/>
          <w:szCs w:val="32"/>
          <w:lang w:val="en-US" w:eastAsia="zh-CN"/>
        </w:rPr>
        <w:t>辅导员</w:t>
      </w:r>
      <w:r>
        <w:rPr>
          <w:rFonts w:hint="eastAsia" w:ascii="仿宋" w:hAnsi="仿宋" w:eastAsia="仿宋"/>
          <w:kern w:val="0"/>
          <w:sz w:val="32"/>
          <w:szCs w:val="32"/>
          <w:lang w:eastAsia="zh-CN"/>
        </w:rPr>
        <w:t>队伍；通过制度建设强化导师在研究生培养中第一责任人意识，将立德树人融入研究生培养各环节，教育引导研究生培育和践行社会主义核心价值观。同时，培养了一支理想信念坚定、品学兼优、具有先锋模范作用的研究生党团学队伍，</w:t>
      </w:r>
      <w:r>
        <w:rPr>
          <w:rFonts w:hint="eastAsia" w:ascii="仿宋" w:hAnsi="仿宋" w:eastAsia="仿宋"/>
          <w:color w:val="auto"/>
          <w:kern w:val="0"/>
          <w:sz w:val="32"/>
          <w:szCs w:val="32"/>
          <w:lang w:eastAsia="zh-CN"/>
        </w:rPr>
        <w:t>开展</w:t>
      </w:r>
      <w:r>
        <w:rPr>
          <w:rFonts w:hint="eastAsia" w:ascii="仿宋" w:hAnsi="仿宋" w:eastAsia="仿宋"/>
          <w:kern w:val="0"/>
          <w:sz w:val="32"/>
          <w:szCs w:val="32"/>
          <w:lang w:eastAsia="zh-CN"/>
        </w:rPr>
        <w:t>思政集中教育学习，强化特色党团活动。</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b/>
          <w:bCs/>
          <w:kern w:val="0"/>
          <w:sz w:val="32"/>
          <w:szCs w:val="32"/>
          <w:lang w:eastAsia="zh-CN"/>
        </w:rPr>
      </w:pPr>
      <w:bookmarkStart w:id="0" w:name="_Toc9970"/>
      <w:r>
        <w:rPr>
          <w:rFonts w:hint="eastAsia" w:ascii="仿宋" w:hAnsi="仿宋" w:eastAsia="仿宋"/>
          <w:b/>
          <w:bCs/>
          <w:kern w:val="0"/>
          <w:sz w:val="32"/>
          <w:szCs w:val="32"/>
          <w:lang w:eastAsia="zh-CN"/>
        </w:rPr>
        <w:t>（一）党建工作</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一是</w:t>
      </w:r>
      <w:r>
        <w:rPr>
          <w:rFonts w:hint="eastAsia" w:ascii="仿宋" w:hAnsi="仿宋" w:eastAsia="仿宋"/>
          <w:kern w:val="0"/>
          <w:sz w:val="32"/>
          <w:szCs w:val="32"/>
          <w:lang w:eastAsia="zh-CN"/>
        </w:rPr>
        <w:t>夯实党建基础，切实履行党建工作主体责任。</w:t>
      </w:r>
      <w:r>
        <w:rPr>
          <w:rFonts w:hint="eastAsia" w:ascii="仿宋" w:hAnsi="仿宋" w:eastAsia="仿宋"/>
          <w:kern w:val="0"/>
          <w:sz w:val="32"/>
          <w:szCs w:val="32"/>
          <w:lang w:val="en-US" w:eastAsia="zh-CN"/>
        </w:rPr>
        <w:t>学位点所在</w:t>
      </w:r>
      <w:r>
        <w:rPr>
          <w:rFonts w:hint="eastAsia" w:ascii="仿宋" w:hAnsi="仿宋" w:eastAsia="仿宋"/>
          <w:kern w:val="0"/>
          <w:sz w:val="32"/>
          <w:szCs w:val="32"/>
          <w:lang w:eastAsia="zh-CN"/>
        </w:rPr>
        <w:t>学院党</w:t>
      </w:r>
      <w:r>
        <w:rPr>
          <w:rFonts w:hint="eastAsia" w:ascii="仿宋" w:hAnsi="仿宋" w:eastAsia="仿宋"/>
          <w:kern w:val="0"/>
          <w:sz w:val="32"/>
          <w:szCs w:val="32"/>
          <w:lang w:val="en-US" w:eastAsia="zh-CN"/>
        </w:rPr>
        <w:t>委</w:t>
      </w:r>
      <w:r>
        <w:rPr>
          <w:rFonts w:hint="eastAsia" w:ascii="仿宋" w:hAnsi="仿宋" w:eastAsia="仿宋"/>
          <w:kern w:val="0"/>
          <w:sz w:val="32"/>
          <w:szCs w:val="32"/>
          <w:lang w:eastAsia="zh-CN"/>
        </w:rPr>
        <w:t>书记切实履行好党建“第一责任人”职责。牢固树立“抓好党建是</w:t>
      </w:r>
      <w:r>
        <w:rPr>
          <w:rFonts w:hint="eastAsia" w:ascii="仿宋" w:hAnsi="仿宋" w:eastAsia="仿宋"/>
          <w:kern w:val="0"/>
          <w:sz w:val="32"/>
          <w:szCs w:val="32"/>
          <w:lang w:eastAsia="zh-CN"/>
        </w:rPr>
        <w:fldChar w:fldCharType="begin"/>
      </w:r>
      <w:r>
        <w:rPr>
          <w:rFonts w:hint="eastAsia" w:ascii="仿宋" w:hAnsi="仿宋" w:eastAsia="仿宋"/>
          <w:kern w:val="0"/>
          <w:sz w:val="32"/>
          <w:szCs w:val="32"/>
          <w:lang w:eastAsia="zh-CN"/>
        </w:rPr>
        <w:instrText xml:space="preserve"> HYPERLINK "http://www.so.com/s?q=%E6%9C%AC%E8%81%8C&amp;ie=utf-8&amp;src=internal_wenda_recommend_textn" </w:instrText>
      </w:r>
      <w:r>
        <w:rPr>
          <w:rFonts w:hint="eastAsia" w:ascii="仿宋" w:hAnsi="仿宋" w:eastAsia="仿宋"/>
          <w:kern w:val="0"/>
          <w:sz w:val="32"/>
          <w:szCs w:val="32"/>
          <w:lang w:eastAsia="zh-CN"/>
        </w:rPr>
        <w:fldChar w:fldCharType="separate"/>
      </w:r>
      <w:r>
        <w:rPr>
          <w:rFonts w:hint="eastAsia" w:ascii="仿宋" w:hAnsi="仿宋" w:eastAsia="仿宋"/>
          <w:kern w:val="0"/>
          <w:sz w:val="32"/>
          <w:szCs w:val="32"/>
          <w:lang w:eastAsia="zh-CN"/>
        </w:rPr>
        <w:t>本职</w:t>
      </w:r>
      <w:r>
        <w:rPr>
          <w:rFonts w:hint="eastAsia" w:ascii="仿宋" w:hAnsi="仿宋" w:eastAsia="仿宋"/>
          <w:kern w:val="0"/>
          <w:sz w:val="32"/>
          <w:szCs w:val="32"/>
          <w:lang w:eastAsia="zh-CN"/>
        </w:rPr>
        <w:fldChar w:fldCharType="end"/>
      </w:r>
      <w:r>
        <w:rPr>
          <w:rFonts w:hint="eastAsia" w:ascii="仿宋" w:hAnsi="仿宋" w:eastAsia="仿宋"/>
          <w:kern w:val="0"/>
          <w:sz w:val="32"/>
          <w:szCs w:val="32"/>
          <w:lang w:eastAsia="zh-CN"/>
        </w:rPr>
        <w:t>、不抓党建是失职、抓不好党建是不称职”的责任意识。把第一责任人职责扛在肩上、抓在手上、落实在行动上。结合工作实际，组织召开党建工作专题会，研究制定全年党建工作计划、制度和措施，组织实施全年工作任务，层层落实抓党风。不断增强从严治党的政治自觉、思想自觉和行动自觉，坚决落实党风廉政建设主体责任。部署学院党风廉政建设工作，班子其他成员履行“一岗双责”、抓好分管领域基层党建。</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二是抓实</w:t>
      </w:r>
      <w:r>
        <w:rPr>
          <w:rFonts w:hint="eastAsia" w:ascii="仿宋" w:hAnsi="仿宋" w:eastAsia="仿宋"/>
          <w:kern w:val="0"/>
          <w:sz w:val="32"/>
          <w:szCs w:val="32"/>
          <w:lang w:eastAsia="zh-CN"/>
        </w:rPr>
        <w:t>基层党建</w:t>
      </w:r>
      <w:r>
        <w:rPr>
          <w:rFonts w:hint="eastAsia" w:ascii="仿宋" w:hAnsi="仿宋" w:eastAsia="仿宋"/>
          <w:kern w:val="0"/>
          <w:sz w:val="32"/>
          <w:szCs w:val="32"/>
          <w:lang w:val="en-US" w:eastAsia="zh-CN"/>
        </w:rPr>
        <w:t>工作</w:t>
      </w:r>
      <w:r>
        <w:rPr>
          <w:rFonts w:hint="eastAsia" w:ascii="仿宋" w:hAnsi="仿宋" w:eastAsia="仿宋"/>
          <w:kern w:val="0"/>
          <w:sz w:val="32"/>
          <w:szCs w:val="32"/>
          <w:lang w:eastAsia="zh-CN"/>
        </w:rPr>
        <w:t>。为进一步推进党建机制创新工作，增强</w:t>
      </w:r>
      <w:r>
        <w:rPr>
          <w:rFonts w:hint="eastAsia" w:ascii="仿宋" w:hAnsi="仿宋" w:eastAsia="仿宋"/>
          <w:kern w:val="0"/>
          <w:sz w:val="32"/>
          <w:szCs w:val="32"/>
          <w:lang w:val="en-US" w:eastAsia="zh-CN"/>
        </w:rPr>
        <w:t>研究生支部</w:t>
      </w:r>
      <w:r>
        <w:rPr>
          <w:rFonts w:hint="eastAsia" w:ascii="仿宋" w:hAnsi="仿宋" w:eastAsia="仿宋"/>
          <w:kern w:val="0"/>
          <w:sz w:val="32"/>
          <w:szCs w:val="32"/>
          <w:lang w:eastAsia="zh-CN"/>
        </w:rPr>
        <w:t>基层党组织的凝聚力战斗力创造力，</w:t>
      </w:r>
      <w:r>
        <w:rPr>
          <w:rFonts w:hint="eastAsia" w:ascii="仿宋" w:hAnsi="仿宋" w:eastAsia="仿宋"/>
          <w:kern w:val="0"/>
          <w:sz w:val="32"/>
          <w:szCs w:val="32"/>
          <w:lang w:val="en-US" w:eastAsia="zh-CN"/>
        </w:rPr>
        <w:t>学位点所在</w:t>
      </w:r>
      <w:r>
        <w:rPr>
          <w:rFonts w:hint="eastAsia" w:ascii="仿宋" w:hAnsi="仿宋" w:eastAsia="仿宋"/>
          <w:kern w:val="0"/>
          <w:sz w:val="32"/>
          <w:szCs w:val="32"/>
          <w:lang w:eastAsia="zh-CN"/>
        </w:rPr>
        <w:t>学院党</w:t>
      </w:r>
      <w:r>
        <w:rPr>
          <w:rFonts w:hint="eastAsia" w:ascii="仿宋" w:hAnsi="仿宋" w:eastAsia="仿宋"/>
          <w:kern w:val="0"/>
          <w:sz w:val="32"/>
          <w:szCs w:val="32"/>
          <w:lang w:val="en-US" w:eastAsia="zh-CN"/>
        </w:rPr>
        <w:t>委</w:t>
      </w:r>
      <w:r>
        <w:rPr>
          <w:rFonts w:hint="eastAsia" w:ascii="仿宋" w:hAnsi="仿宋" w:eastAsia="仿宋"/>
          <w:kern w:val="0"/>
          <w:sz w:val="32"/>
          <w:szCs w:val="32"/>
          <w:lang w:eastAsia="zh-CN"/>
        </w:rPr>
        <w:t>制定了《国际经贸学院党建工作计划》，严格党内组织生活，落实党支部“三会一课”等制度，切实抓好对党员的教育管理。首先是严格研究生党员发展程序，严把 “入口关”。</w:t>
      </w:r>
      <w:r>
        <w:rPr>
          <w:rFonts w:hint="eastAsia" w:ascii="仿宋" w:hAnsi="仿宋" w:eastAsia="仿宋"/>
          <w:kern w:val="0"/>
          <w:sz w:val="32"/>
          <w:szCs w:val="32"/>
          <w:lang w:val="en-US" w:eastAsia="zh-CN"/>
        </w:rPr>
        <w:t>积极引导新入校研究生</w:t>
      </w:r>
      <w:r>
        <w:rPr>
          <w:rFonts w:hint="eastAsia" w:ascii="仿宋" w:hAnsi="仿宋" w:eastAsia="仿宋"/>
          <w:kern w:val="0"/>
          <w:sz w:val="32"/>
          <w:szCs w:val="32"/>
          <w:lang w:eastAsia="zh-CN"/>
        </w:rPr>
        <w:t>递交入党申请书。其次是加强党务管理，全面推行党务公开，积极按时足额缴纳党费，按时完成</w:t>
      </w:r>
      <w:r>
        <w:rPr>
          <w:rFonts w:hint="eastAsia" w:ascii="仿宋" w:hAnsi="仿宋" w:eastAsia="仿宋"/>
          <w:kern w:val="0"/>
          <w:sz w:val="32"/>
          <w:szCs w:val="32"/>
          <w:lang w:val="en-US" w:eastAsia="zh-CN"/>
        </w:rPr>
        <w:t>各级</w:t>
      </w:r>
      <w:r>
        <w:rPr>
          <w:rFonts w:hint="eastAsia" w:ascii="仿宋" w:hAnsi="仿宋" w:eastAsia="仿宋"/>
          <w:kern w:val="0"/>
          <w:sz w:val="32"/>
          <w:szCs w:val="32"/>
          <w:lang w:eastAsia="zh-CN"/>
        </w:rPr>
        <w:t>党委交办的各项工作任务;其三是深入开展党建工作调查研究。组织研究生党员积极开展专题教育活动。在此活动中认真学习了习近平系列讲话精神</w:t>
      </w:r>
      <w:r>
        <w:rPr>
          <w:rFonts w:hint="eastAsia" w:ascii="仿宋" w:hAnsi="仿宋" w:eastAsia="仿宋"/>
          <w:kern w:val="0"/>
          <w:sz w:val="32"/>
          <w:szCs w:val="32"/>
          <w:lang w:val="en-US" w:eastAsia="zh-CN"/>
        </w:rPr>
        <w:t>和中央新疆工作座谈会精神</w:t>
      </w:r>
      <w:r>
        <w:rPr>
          <w:rFonts w:hint="eastAsia" w:ascii="仿宋" w:hAnsi="仿宋" w:eastAsia="仿宋"/>
          <w:kern w:val="0"/>
          <w:sz w:val="32"/>
          <w:szCs w:val="32"/>
          <w:lang w:eastAsia="zh-CN"/>
        </w:rPr>
        <w:t>等，并抓好落实，每项活动都制定了实施方案及具体要求。每</w:t>
      </w:r>
      <w:r>
        <w:rPr>
          <w:rFonts w:hint="eastAsia" w:ascii="仿宋" w:hAnsi="仿宋" w:eastAsia="仿宋"/>
          <w:kern w:val="0"/>
          <w:sz w:val="32"/>
          <w:szCs w:val="32"/>
          <w:lang w:val="en-US" w:eastAsia="zh-CN"/>
        </w:rPr>
        <w:t>位研究生</w:t>
      </w:r>
      <w:r>
        <w:rPr>
          <w:rFonts w:hint="eastAsia" w:ascii="仿宋" w:hAnsi="仿宋" w:eastAsia="仿宋"/>
          <w:kern w:val="0"/>
          <w:sz w:val="32"/>
          <w:szCs w:val="32"/>
          <w:lang w:eastAsia="zh-CN"/>
        </w:rPr>
        <w:t>党员都能认真记读书笔记，并按要求撰写了心得体会。</w:t>
      </w:r>
      <w:r>
        <w:rPr>
          <w:rFonts w:hint="eastAsia" w:ascii="仿宋" w:hAnsi="仿宋" w:eastAsia="仿宋"/>
          <w:kern w:val="0"/>
          <w:sz w:val="32"/>
          <w:szCs w:val="32"/>
          <w:lang w:val="en-US" w:eastAsia="zh-CN"/>
        </w:rPr>
        <w:t>研究生</w:t>
      </w:r>
      <w:r>
        <w:rPr>
          <w:rFonts w:hint="eastAsia" w:ascii="仿宋" w:hAnsi="仿宋" w:eastAsia="仿宋"/>
          <w:kern w:val="0"/>
          <w:sz w:val="32"/>
          <w:szCs w:val="32"/>
          <w:lang w:eastAsia="zh-CN"/>
        </w:rPr>
        <w:t>入党积极分子和预备党员参加学院分党校</w:t>
      </w:r>
      <w:r>
        <w:rPr>
          <w:rFonts w:hint="eastAsia" w:ascii="仿宋" w:hAnsi="仿宋" w:eastAsia="仿宋"/>
          <w:kern w:val="0"/>
          <w:sz w:val="32"/>
          <w:szCs w:val="32"/>
          <w:lang w:val="en-US" w:eastAsia="zh-CN"/>
        </w:rPr>
        <w:t>举办的</w:t>
      </w:r>
      <w:r>
        <w:rPr>
          <w:rFonts w:hint="eastAsia" w:ascii="仿宋" w:hAnsi="仿宋" w:eastAsia="仿宋"/>
          <w:kern w:val="0"/>
          <w:sz w:val="32"/>
          <w:szCs w:val="32"/>
          <w:lang w:eastAsia="zh-CN"/>
        </w:rPr>
        <w:t>党的理论知识的学习</w:t>
      </w:r>
      <w:r>
        <w:rPr>
          <w:rFonts w:hint="eastAsia" w:ascii="仿宋" w:hAnsi="仿宋" w:eastAsia="仿宋"/>
          <w:kern w:val="0"/>
          <w:sz w:val="32"/>
          <w:szCs w:val="32"/>
          <w:lang w:val="en-US" w:eastAsia="zh-CN"/>
        </w:rPr>
        <w:t>活动</w:t>
      </w:r>
      <w:r>
        <w:rPr>
          <w:rFonts w:hint="eastAsia" w:ascii="仿宋" w:hAnsi="仿宋" w:eastAsia="仿宋"/>
          <w:kern w:val="0"/>
          <w:sz w:val="32"/>
          <w:szCs w:val="32"/>
          <w:lang w:eastAsia="zh-CN"/>
        </w:rPr>
        <w:t>。认真召开了研究生党支部专题民主生活会和专题组织生活会，做到边学边改，边查边改，</w:t>
      </w:r>
      <w:r>
        <w:rPr>
          <w:rFonts w:hint="eastAsia" w:ascii="仿宋" w:hAnsi="仿宋" w:eastAsia="仿宋"/>
          <w:kern w:val="0"/>
          <w:sz w:val="32"/>
          <w:szCs w:val="32"/>
          <w:lang w:val="en-US" w:eastAsia="zh-CN"/>
        </w:rPr>
        <w:t>切实</w:t>
      </w:r>
      <w:r>
        <w:rPr>
          <w:rFonts w:hint="eastAsia" w:ascii="仿宋" w:hAnsi="仿宋" w:eastAsia="仿宋"/>
          <w:kern w:val="0"/>
          <w:sz w:val="32"/>
          <w:szCs w:val="32"/>
          <w:lang w:eastAsia="zh-CN"/>
        </w:rPr>
        <w:t>解决了自身存在的突出问题。</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b/>
          <w:bCs/>
          <w:kern w:val="0"/>
          <w:sz w:val="32"/>
          <w:szCs w:val="32"/>
          <w:lang w:eastAsia="zh-CN"/>
        </w:rPr>
      </w:pPr>
      <w:r>
        <w:rPr>
          <w:rFonts w:hint="eastAsia" w:ascii="仿宋" w:hAnsi="仿宋" w:eastAsia="仿宋"/>
          <w:b/>
          <w:bCs/>
          <w:kern w:val="0"/>
          <w:sz w:val="32"/>
          <w:szCs w:val="32"/>
          <w:lang w:eastAsia="zh-CN"/>
        </w:rPr>
        <w:t>（二）思政教育</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一是</w:t>
      </w:r>
      <w:r>
        <w:rPr>
          <w:rFonts w:hint="eastAsia" w:ascii="仿宋" w:hAnsi="仿宋" w:eastAsia="仿宋"/>
          <w:kern w:val="0"/>
          <w:sz w:val="32"/>
          <w:szCs w:val="32"/>
          <w:lang w:eastAsia="zh-CN"/>
        </w:rPr>
        <w:t>进一步强化班主任辅导员进公寓值班制度，加强思政队伍培训工作，学校思政督查检查中，学生上课出勤率一直都在9</w:t>
      </w:r>
      <w:r>
        <w:rPr>
          <w:rFonts w:hint="eastAsia" w:ascii="仿宋" w:hAnsi="仿宋" w:eastAsia="仿宋"/>
          <w:kern w:val="0"/>
          <w:sz w:val="32"/>
          <w:szCs w:val="32"/>
          <w:lang w:val="en-US" w:eastAsia="zh-CN"/>
        </w:rPr>
        <w:t>5</w:t>
      </w:r>
      <w:r>
        <w:rPr>
          <w:rFonts w:hint="eastAsia" w:ascii="仿宋" w:hAnsi="仿宋" w:eastAsia="仿宋"/>
          <w:kern w:val="0"/>
          <w:sz w:val="32"/>
          <w:szCs w:val="32"/>
          <w:lang w:eastAsia="zh-CN"/>
        </w:rPr>
        <w:t>%以上。在今年思政评估中获得较好评价。</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二是</w:t>
      </w:r>
      <w:r>
        <w:rPr>
          <w:rFonts w:hint="eastAsia" w:ascii="仿宋" w:hAnsi="仿宋" w:eastAsia="仿宋"/>
          <w:kern w:val="0"/>
          <w:sz w:val="32"/>
          <w:szCs w:val="32"/>
          <w:lang w:eastAsia="zh-CN"/>
        </w:rPr>
        <w:t>狠抓毕业生就业工作。积极联系用人单位，为毕业生开展就业指导讲座，并及时为毕业生提供就业信息，想尽一切办法为学生联系就业岗位，最大限度地保证学生就业。</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三是</w:t>
      </w:r>
      <w:r>
        <w:rPr>
          <w:rFonts w:hint="eastAsia" w:ascii="仿宋" w:hAnsi="仿宋" w:eastAsia="仿宋"/>
          <w:kern w:val="0"/>
          <w:sz w:val="32"/>
          <w:szCs w:val="32"/>
          <w:lang w:eastAsia="zh-CN"/>
        </w:rPr>
        <w:t>抵御和防范宗教向校园渗透工作开展</w:t>
      </w:r>
      <w:r>
        <w:rPr>
          <w:rFonts w:hint="eastAsia" w:ascii="仿宋" w:hAnsi="仿宋" w:eastAsia="仿宋"/>
          <w:kern w:val="0"/>
          <w:sz w:val="32"/>
          <w:szCs w:val="32"/>
          <w:lang w:val="en-US" w:eastAsia="zh-CN"/>
        </w:rPr>
        <w:t>地</w:t>
      </w:r>
      <w:r>
        <w:rPr>
          <w:rFonts w:hint="eastAsia" w:ascii="仿宋" w:hAnsi="仿宋" w:eastAsia="仿宋"/>
          <w:kern w:val="0"/>
          <w:sz w:val="32"/>
          <w:szCs w:val="32"/>
          <w:lang w:eastAsia="zh-CN"/>
        </w:rPr>
        <w:t>扎实有效。学院领导、</w:t>
      </w:r>
      <w:r>
        <w:rPr>
          <w:rFonts w:hint="eastAsia" w:ascii="仿宋" w:hAnsi="仿宋" w:eastAsia="仿宋"/>
          <w:kern w:val="0"/>
          <w:sz w:val="32"/>
          <w:szCs w:val="32"/>
          <w:lang w:val="en-US" w:eastAsia="zh-CN"/>
        </w:rPr>
        <w:t>班主任、辅导员</w:t>
      </w:r>
      <w:r>
        <w:rPr>
          <w:rFonts w:hint="eastAsia" w:ascii="仿宋" w:hAnsi="仿宋" w:eastAsia="仿宋"/>
          <w:kern w:val="0"/>
          <w:sz w:val="32"/>
          <w:szCs w:val="32"/>
          <w:lang w:eastAsia="zh-CN"/>
        </w:rPr>
        <w:t>深入班级、学生宿舍进行谈心教育工作。</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四是</w:t>
      </w:r>
      <w:r>
        <w:rPr>
          <w:rFonts w:hint="eastAsia" w:ascii="仿宋" w:hAnsi="仿宋" w:eastAsia="仿宋"/>
          <w:kern w:val="0"/>
          <w:sz w:val="32"/>
          <w:szCs w:val="32"/>
          <w:lang w:eastAsia="zh-CN"/>
        </w:rPr>
        <w:t>加强了学生组织建设工作和学生的“三自”能力建设。成立学院学生党员、分团委及学生会公寓值班小组，安排每周进行检查，全力配合辅导员、班主任工作，服务</w:t>
      </w:r>
      <w:r>
        <w:rPr>
          <w:rFonts w:hint="eastAsia" w:ascii="仿宋" w:hAnsi="仿宋" w:eastAsia="仿宋"/>
          <w:kern w:val="0"/>
          <w:sz w:val="32"/>
          <w:szCs w:val="32"/>
          <w:lang w:val="en-US" w:eastAsia="zh-CN"/>
        </w:rPr>
        <w:t>学</w:t>
      </w:r>
      <w:r>
        <w:rPr>
          <w:rFonts w:hint="eastAsia" w:ascii="仿宋" w:hAnsi="仿宋" w:eastAsia="仿宋"/>
          <w:kern w:val="0"/>
          <w:sz w:val="32"/>
          <w:szCs w:val="32"/>
          <w:lang w:eastAsia="zh-CN"/>
        </w:rPr>
        <w:t>院学生。</w:t>
      </w:r>
    </w:p>
    <w:bookmarkEnd w:id="0"/>
    <w:p>
      <w:pPr>
        <w:keepNext w:val="0"/>
        <w:keepLines w:val="0"/>
        <w:pageBreakBefore w:val="0"/>
        <w:widowControl/>
        <w:kinsoku w:val="0"/>
        <w:wordWrap/>
        <w:overflowPunct/>
        <w:topLinePunct w:val="0"/>
        <w:autoSpaceDE w:val="0"/>
        <w:autoSpaceDN w:val="0"/>
        <w:bidi w:val="0"/>
        <w:adjustRightInd w:val="0"/>
        <w:snapToGrid w:val="0"/>
        <w:spacing w:before="225" w:line="358" w:lineRule="auto"/>
        <w:ind w:left="24" w:right="52" w:firstLine="639"/>
        <w:textAlignment w:val="baseline"/>
        <w:rPr>
          <w:rFonts w:ascii="仿宋" w:hAnsi="仿宋" w:eastAsia="仿宋" w:cs="仿宋"/>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69"/>
        <w:textAlignment w:val="baseline"/>
        <w:outlineLvl w:val="0"/>
        <w:rPr>
          <w:rFonts w:ascii="黑体" w:hAnsi="黑体" w:eastAsia="黑体" w:cs="黑体"/>
          <w:sz w:val="32"/>
          <w:szCs w:val="32"/>
        </w:rPr>
      </w:pPr>
      <w:r>
        <w:rPr>
          <w:rFonts w:ascii="黑体" w:hAnsi="黑体" w:eastAsia="黑体" w:cs="黑体"/>
          <w:spacing w:val="-2"/>
          <w:sz w:val="32"/>
          <w:szCs w:val="32"/>
          <w14:textOutline w14:w="5816" w14:cap="flat" w14:cmpd="sng">
            <w14:solidFill>
              <w14:srgbClr w14:val="000000"/>
            </w14:solidFill>
            <w14:prstDash w14:val="solid"/>
            <w14:miter w14:val="0"/>
          </w14:textOutline>
        </w:rPr>
        <w:t>三、研究生培养相关制度及执行情况</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b/>
          <w:bCs/>
          <w:kern w:val="0"/>
          <w:sz w:val="32"/>
          <w:szCs w:val="32"/>
          <w:lang w:eastAsia="zh-CN"/>
        </w:rPr>
      </w:pPr>
      <w:r>
        <w:rPr>
          <w:rFonts w:hint="eastAsia" w:ascii="仿宋" w:hAnsi="仿宋" w:eastAsia="仿宋"/>
          <w:b/>
          <w:bCs/>
          <w:kern w:val="0"/>
          <w:sz w:val="32"/>
          <w:szCs w:val="32"/>
          <w:lang w:eastAsia="zh-CN"/>
        </w:rPr>
        <w:t>（一）课程建设与实施情况</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default" w:ascii="仿宋" w:hAnsi="仿宋" w:eastAsia="仿宋"/>
          <w:kern w:val="0"/>
          <w:sz w:val="32"/>
          <w:szCs w:val="32"/>
          <w:lang w:val="en-US" w:eastAsia="zh-CN"/>
        </w:rPr>
      </w:pPr>
      <w:r>
        <w:rPr>
          <w:rFonts w:hint="eastAsia" w:ascii="仿宋" w:hAnsi="仿宋" w:eastAsia="仿宋"/>
          <w:kern w:val="0"/>
          <w:sz w:val="32"/>
          <w:szCs w:val="32"/>
          <w:lang w:eastAsia="zh-CN"/>
        </w:rPr>
        <w:t>一是持续优化培养方案，</w:t>
      </w:r>
      <w:r>
        <w:rPr>
          <w:rFonts w:hint="eastAsia" w:ascii="仿宋" w:hAnsi="仿宋" w:eastAsia="仿宋"/>
          <w:kern w:val="0"/>
          <w:sz w:val="32"/>
          <w:szCs w:val="32"/>
          <w:lang w:val="en-US" w:eastAsia="zh-CN"/>
        </w:rPr>
        <w:t>按照MIB教指委要求优化课程设置的同时，保证</w:t>
      </w:r>
      <w:r>
        <w:rPr>
          <w:rFonts w:hint="eastAsia" w:ascii="仿宋" w:hAnsi="仿宋" w:eastAsia="仿宋"/>
          <w:kern w:val="0"/>
          <w:sz w:val="32"/>
          <w:szCs w:val="32"/>
          <w:lang w:eastAsia="zh-CN"/>
        </w:rPr>
        <w:t>课程教学效果，要求大多数课程采用研究性的考核方式，</w:t>
      </w:r>
      <w:r>
        <w:rPr>
          <w:rFonts w:hint="eastAsia" w:ascii="仿宋" w:hAnsi="仿宋" w:eastAsia="仿宋"/>
          <w:kern w:val="0"/>
          <w:sz w:val="32"/>
          <w:szCs w:val="32"/>
          <w:lang w:val="en-US" w:eastAsia="zh-CN"/>
        </w:rPr>
        <w:t>有助于</w:t>
      </w:r>
      <w:r>
        <w:rPr>
          <w:rFonts w:hint="eastAsia" w:ascii="仿宋" w:hAnsi="仿宋" w:eastAsia="仿宋"/>
          <w:kern w:val="0"/>
          <w:sz w:val="32"/>
          <w:szCs w:val="32"/>
          <w:lang w:eastAsia="zh-CN"/>
        </w:rPr>
        <w:t>提高学生学术研究能力</w:t>
      </w:r>
      <w:r>
        <w:rPr>
          <w:rFonts w:hint="eastAsia" w:ascii="仿宋" w:hAnsi="仿宋" w:eastAsia="仿宋"/>
          <w:kern w:val="0"/>
          <w:sz w:val="32"/>
          <w:szCs w:val="32"/>
          <w:lang w:val="en-US" w:eastAsia="zh-CN"/>
        </w:rPr>
        <w:t>和实践技能</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借助中央专项平台的资金支持，2021年重点完成《国际贸易政策与实务》课程的教学案例库和校级精品示范课程建设任务。</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kern w:val="0"/>
          <w:sz w:val="32"/>
          <w:szCs w:val="32"/>
          <w:lang w:eastAsia="zh-CN"/>
        </w:rPr>
      </w:pPr>
      <w:r>
        <w:rPr>
          <w:rFonts w:hint="eastAsia" w:ascii="仿宋" w:hAnsi="仿宋" w:eastAsia="仿宋"/>
          <w:kern w:val="0"/>
          <w:sz w:val="32"/>
          <w:szCs w:val="32"/>
          <w:lang w:eastAsia="zh-CN"/>
        </w:rPr>
        <w:t>二是积极与校外相关事业单位、企业建立联合培养实践基地，满足学生经济理论与实践相结合的需要。</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kern w:val="0"/>
          <w:sz w:val="32"/>
          <w:szCs w:val="32"/>
          <w:lang w:eastAsia="zh-CN"/>
        </w:rPr>
      </w:pPr>
      <w:r>
        <w:rPr>
          <w:rFonts w:hint="eastAsia" w:ascii="仿宋" w:hAnsi="仿宋" w:eastAsia="仿宋"/>
          <w:kern w:val="0"/>
          <w:sz w:val="32"/>
          <w:szCs w:val="32"/>
          <w:lang w:eastAsia="zh-CN"/>
        </w:rPr>
        <w:t>三是积极聘请国内知名专家担任主讲教师，既提升整体授课水平和课堂质量，也发挥了专家培养和带动教师能力发展的作用。</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kern w:val="0"/>
          <w:sz w:val="32"/>
          <w:szCs w:val="32"/>
          <w:lang w:eastAsia="zh-CN"/>
        </w:rPr>
      </w:pPr>
      <w:r>
        <w:rPr>
          <w:rFonts w:hint="eastAsia" w:ascii="仿宋" w:hAnsi="仿宋" w:eastAsia="仿宋"/>
          <w:kern w:val="0"/>
          <w:sz w:val="32"/>
          <w:szCs w:val="32"/>
          <w:lang w:eastAsia="zh-CN"/>
        </w:rPr>
        <w:t>四是进一步完善期中教学检查、同行专家听课、上课教师交叉听课、学生评价及座谈会评价机制。及时反馈评价结果外，对综合评价结果</w:t>
      </w:r>
      <w:r>
        <w:rPr>
          <w:rFonts w:hint="eastAsia" w:ascii="仿宋" w:hAnsi="仿宋" w:eastAsia="仿宋"/>
          <w:kern w:val="0"/>
          <w:sz w:val="32"/>
          <w:szCs w:val="32"/>
          <w:lang w:val="en-US" w:eastAsia="zh-CN"/>
        </w:rPr>
        <w:t>不佳</w:t>
      </w:r>
      <w:r>
        <w:rPr>
          <w:rFonts w:hint="eastAsia" w:ascii="仿宋" w:hAnsi="仿宋" w:eastAsia="仿宋"/>
          <w:kern w:val="0"/>
          <w:sz w:val="32"/>
          <w:szCs w:val="32"/>
          <w:lang w:eastAsia="zh-CN"/>
        </w:rPr>
        <w:t>的教师进行约谈；对综合评价结果优秀的教师给予表</w:t>
      </w:r>
      <w:r>
        <w:rPr>
          <w:rFonts w:hint="eastAsia" w:ascii="仿宋" w:hAnsi="仿宋" w:eastAsia="仿宋"/>
          <w:kern w:val="0"/>
          <w:sz w:val="32"/>
          <w:szCs w:val="32"/>
          <w:lang w:val="en-US" w:eastAsia="zh-CN"/>
        </w:rPr>
        <w:t>扬</w:t>
      </w:r>
      <w:r>
        <w:rPr>
          <w:rFonts w:hint="eastAsia" w:ascii="仿宋" w:hAnsi="仿宋" w:eastAsia="仿宋"/>
          <w:ker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b/>
          <w:bCs/>
          <w:kern w:val="0"/>
          <w:sz w:val="32"/>
          <w:szCs w:val="32"/>
          <w:lang w:eastAsia="zh-CN"/>
        </w:rPr>
      </w:pPr>
      <w:r>
        <w:rPr>
          <w:rFonts w:hint="eastAsia" w:ascii="仿宋" w:hAnsi="仿宋" w:eastAsia="仿宋"/>
          <w:b/>
          <w:bCs/>
          <w:kern w:val="0"/>
          <w:sz w:val="32"/>
          <w:szCs w:val="32"/>
          <w:lang w:eastAsia="zh-CN"/>
        </w:rPr>
        <w:t>（二）导师选拔培训</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color w:val="auto"/>
          <w:kern w:val="0"/>
          <w:sz w:val="32"/>
          <w:szCs w:val="32"/>
          <w:lang w:eastAsia="zh-CN"/>
        </w:rPr>
      </w:pPr>
      <w:r>
        <w:rPr>
          <w:rFonts w:hint="eastAsia" w:ascii="仿宋" w:hAnsi="仿宋" w:eastAsia="仿宋"/>
          <w:kern w:val="0"/>
          <w:sz w:val="32"/>
          <w:szCs w:val="32"/>
          <w:lang w:val="en-US" w:eastAsia="zh-CN"/>
        </w:rPr>
        <w:t>学位点所在</w:t>
      </w:r>
      <w:r>
        <w:rPr>
          <w:rFonts w:hint="eastAsia" w:ascii="仿宋" w:hAnsi="仿宋" w:eastAsia="仿宋"/>
          <w:kern w:val="0"/>
          <w:sz w:val="32"/>
          <w:szCs w:val="32"/>
          <w:lang w:eastAsia="zh-CN"/>
        </w:rPr>
        <w:t>学院严格按照《新疆财经大学研究生导师管理办法》选聘导师，硕士研究生导师遴选每年一次，</w:t>
      </w:r>
      <w:r>
        <w:rPr>
          <w:rFonts w:hint="eastAsia" w:ascii="仿宋" w:hAnsi="仿宋" w:eastAsia="仿宋"/>
          <w:kern w:val="0"/>
          <w:sz w:val="32"/>
          <w:szCs w:val="32"/>
          <w:lang w:val="en-US" w:eastAsia="zh-CN"/>
        </w:rPr>
        <w:t>每年按照</w:t>
      </w:r>
      <w:r>
        <w:rPr>
          <w:rFonts w:hint="eastAsia" w:ascii="仿宋" w:hAnsi="仿宋" w:eastAsia="仿宋"/>
          <w:color w:val="auto"/>
          <w:kern w:val="0"/>
          <w:sz w:val="32"/>
          <w:szCs w:val="32"/>
          <w:lang w:val="en-US" w:eastAsia="zh-CN"/>
        </w:rPr>
        <w:t>条件确定招生资格</w:t>
      </w:r>
      <w:r>
        <w:rPr>
          <w:rFonts w:hint="eastAsia" w:ascii="仿宋" w:hAnsi="仿宋" w:eastAsia="仿宋"/>
          <w:color w:val="auto"/>
          <w:kern w:val="0"/>
          <w:sz w:val="32"/>
          <w:szCs w:val="32"/>
          <w:lang w:eastAsia="zh-CN"/>
        </w:rPr>
        <w:t>。</w:t>
      </w:r>
      <w:r>
        <w:rPr>
          <w:rFonts w:hint="eastAsia" w:ascii="仿宋" w:hAnsi="仿宋" w:eastAsia="仿宋"/>
          <w:color w:val="auto"/>
          <w:kern w:val="0"/>
          <w:sz w:val="32"/>
          <w:szCs w:val="32"/>
          <w:lang w:val="en-US" w:eastAsia="zh-CN"/>
        </w:rPr>
        <w:t>2021年</w:t>
      </w:r>
      <w:r>
        <w:rPr>
          <w:rFonts w:hint="eastAsia" w:ascii="仿宋" w:hAnsi="仿宋" w:eastAsia="仿宋"/>
          <w:color w:val="auto"/>
          <w:kern w:val="0"/>
          <w:sz w:val="32"/>
          <w:szCs w:val="32"/>
          <w:lang w:eastAsia="zh-CN"/>
        </w:rPr>
        <w:t>学院共有</w:t>
      </w:r>
      <w:r>
        <w:rPr>
          <w:rFonts w:hint="eastAsia" w:ascii="仿宋" w:hAnsi="仿宋" w:eastAsia="仿宋"/>
          <w:color w:val="auto"/>
          <w:kern w:val="0"/>
          <w:sz w:val="32"/>
          <w:szCs w:val="32"/>
          <w:lang w:val="en-US" w:eastAsia="zh-CN"/>
        </w:rPr>
        <w:t>国际商务专业</w:t>
      </w:r>
      <w:r>
        <w:rPr>
          <w:rFonts w:hint="eastAsia" w:ascii="仿宋" w:hAnsi="仿宋" w:eastAsia="仿宋"/>
          <w:color w:val="auto"/>
          <w:kern w:val="0"/>
          <w:sz w:val="32"/>
          <w:szCs w:val="32"/>
          <w:lang w:eastAsia="zh-CN"/>
        </w:rPr>
        <w:t>硕士研究生导师1</w:t>
      </w:r>
      <w:r>
        <w:rPr>
          <w:rFonts w:hint="eastAsia" w:ascii="仿宋" w:hAnsi="仿宋" w:eastAsia="仿宋"/>
          <w:color w:val="auto"/>
          <w:kern w:val="0"/>
          <w:sz w:val="32"/>
          <w:szCs w:val="32"/>
          <w:lang w:val="en-US" w:eastAsia="zh-CN"/>
        </w:rPr>
        <w:t>3</w:t>
      </w:r>
      <w:r>
        <w:rPr>
          <w:rFonts w:hint="eastAsia" w:ascii="仿宋" w:hAnsi="仿宋" w:eastAsia="仿宋"/>
          <w:color w:val="auto"/>
          <w:kern w:val="0"/>
          <w:sz w:val="32"/>
          <w:szCs w:val="32"/>
          <w:lang w:eastAsia="zh-CN"/>
        </w:rPr>
        <w:t>人，校外兼职硕士研究生导师</w:t>
      </w:r>
      <w:r>
        <w:rPr>
          <w:rFonts w:hint="eastAsia" w:ascii="仿宋" w:hAnsi="仿宋" w:eastAsia="仿宋"/>
          <w:color w:val="auto"/>
          <w:kern w:val="0"/>
          <w:sz w:val="32"/>
          <w:szCs w:val="32"/>
          <w:lang w:val="en-US" w:eastAsia="zh-CN"/>
        </w:rPr>
        <w:t>14</w:t>
      </w:r>
      <w:r>
        <w:rPr>
          <w:rFonts w:hint="eastAsia" w:ascii="仿宋" w:hAnsi="仿宋" w:eastAsia="仿宋"/>
          <w:color w:val="auto"/>
          <w:kern w:val="0"/>
          <w:sz w:val="32"/>
          <w:szCs w:val="32"/>
          <w:lang w:eastAsia="zh-CN"/>
        </w:rPr>
        <w:t>人。</w:t>
      </w:r>
      <w:r>
        <w:rPr>
          <w:rFonts w:hint="eastAsia" w:ascii="仿宋" w:hAnsi="仿宋" w:eastAsia="仿宋"/>
          <w:color w:val="auto"/>
          <w:kern w:val="0"/>
          <w:sz w:val="32"/>
          <w:szCs w:val="32"/>
          <w:lang w:val="en-US" w:eastAsia="zh-CN"/>
        </w:rPr>
        <w:t>其</w:t>
      </w:r>
      <w:r>
        <w:rPr>
          <w:rFonts w:hint="eastAsia" w:ascii="仿宋" w:hAnsi="仿宋" w:eastAsia="仿宋"/>
          <w:color w:val="auto"/>
          <w:kern w:val="0"/>
          <w:sz w:val="32"/>
          <w:szCs w:val="32"/>
          <w:lang w:eastAsia="zh-CN"/>
        </w:rPr>
        <w:t>中，56岁-60岁的导师</w:t>
      </w:r>
      <w:r>
        <w:rPr>
          <w:rFonts w:hint="eastAsia" w:ascii="仿宋" w:hAnsi="仿宋" w:eastAsia="仿宋"/>
          <w:color w:val="auto"/>
          <w:kern w:val="0"/>
          <w:sz w:val="32"/>
          <w:szCs w:val="32"/>
          <w:lang w:val="en-US" w:eastAsia="zh-CN"/>
        </w:rPr>
        <w:t>6</w:t>
      </w:r>
      <w:r>
        <w:rPr>
          <w:rFonts w:hint="eastAsia" w:ascii="仿宋" w:hAnsi="仿宋" w:eastAsia="仿宋"/>
          <w:color w:val="auto"/>
          <w:kern w:val="0"/>
          <w:sz w:val="32"/>
          <w:szCs w:val="32"/>
          <w:lang w:eastAsia="zh-CN"/>
        </w:rPr>
        <w:t>人，36岁-55岁的导师</w:t>
      </w:r>
      <w:r>
        <w:rPr>
          <w:rFonts w:hint="eastAsia" w:ascii="仿宋" w:hAnsi="仿宋" w:eastAsia="仿宋"/>
          <w:color w:val="auto"/>
          <w:kern w:val="0"/>
          <w:sz w:val="32"/>
          <w:szCs w:val="32"/>
          <w:lang w:val="en-US" w:eastAsia="zh-CN"/>
        </w:rPr>
        <w:t>12</w:t>
      </w:r>
      <w:r>
        <w:rPr>
          <w:rFonts w:hint="eastAsia" w:ascii="仿宋" w:hAnsi="仿宋" w:eastAsia="仿宋"/>
          <w:color w:val="auto"/>
          <w:kern w:val="0"/>
          <w:sz w:val="32"/>
          <w:szCs w:val="32"/>
          <w:lang w:eastAsia="zh-CN"/>
        </w:rPr>
        <w:t>人</w:t>
      </w:r>
      <w:r>
        <w:rPr>
          <w:rFonts w:hint="eastAsia" w:ascii="仿宋" w:hAnsi="仿宋" w:eastAsia="仿宋"/>
          <w:color w:val="auto"/>
          <w:kern w:val="0"/>
          <w:sz w:val="32"/>
          <w:szCs w:val="32"/>
          <w:lang w:val="en-US" w:eastAsia="zh-CN"/>
        </w:rPr>
        <w:t>,35岁以下的导师2人</w:t>
      </w:r>
      <w:r>
        <w:rPr>
          <w:rFonts w:hint="eastAsia" w:ascii="仿宋" w:hAnsi="仿宋" w:eastAsia="仿宋"/>
          <w:color w:val="auto"/>
          <w:kern w:val="0"/>
          <w:sz w:val="32"/>
          <w:szCs w:val="32"/>
          <w:lang w:eastAsia="zh-CN"/>
        </w:rPr>
        <w:t>。导师队伍中教授</w:t>
      </w:r>
      <w:r>
        <w:rPr>
          <w:rFonts w:hint="eastAsia" w:ascii="仿宋" w:hAnsi="仿宋" w:eastAsia="仿宋"/>
          <w:color w:val="auto"/>
          <w:kern w:val="0"/>
          <w:sz w:val="32"/>
          <w:szCs w:val="32"/>
          <w:lang w:val="en-US" w:eastAsia="zh-CN"/>
        </w:rPr>
        <w:t>职称9</w:t>
      </w:r>
      <w:r>
        <w:rPr>
          <w:rFonts w:hint="eastAsia" w:ascii="仿宋" w:hAnsi="仿宋" w:eastAsia="仿宋"/>
          <w:color w:val="auto"/>
          <w:kern w:val="0"/>
          <w:sz w:val="32"/>
          <w:szCs w:val="32"/>
          <w:lang w:eastAsia="zh-CN"/>
        </w:rPr>
        <w:t>人，副教授</w:t>
      </w:r>
      <w:r>
        <w:rPr>
          <w:rFonts w:hint="eastAsia" w:ascii="仿宋" w:hAnsi="仿宋" w:eastAsia="仿宋"/>
          <w:color w:val="auto"/>
          <w:kern w:val="0"/>
          <w:sz w:val="32"/>
          <w:szCs w:val="32"/>
          <w:lang w:val="en-US" w:eastAsia="zh-CN"/>
        </w:rPr>
        <w:t>职称9</w:t>
      </w:r>
      <w:r>
        <w:rPr>
          <w:rFonts w:hint="eastAsia" w:ascii="仿宋" w:hAnsi="仿宋" w:eastAsia="仿宋"/>
          <w:color w:val="auto"/>
          <w:kern w:val="0"/>
          <w:sz w:val="32"/>
          <w:szCs w:val="32"/>
          <w:lang w:eastAsia="zh-CN"/>
        </w:rPr>
        <w:t>人。导师队伍中</w:t>
      </w:r>
      <w:r>
        <w:rPr>
          <w:rFonts w:hint="eastAsia" w:ascii="仿宋" w:hAnsi="仿宋" w:eastAsia="仿宋"/>
          <w:color w:val="auto"/>
          <w:kern w:val="0"/>
          <w:sz w:val="32"/>
          <w:szCs w:val="32"/>
          <w:lang w:val="en-US" w:eastAsia="zh-CN"/>
        </w:rPr>
        <w:t>具有</w:t>
      </w:r>
      <w:r>
        <w:rPr>
          <w:rFonts w:hint="eastAsia" w:ascii="仿宋" w:hAnsi="仿宋" w:eastAsia="仿宋"/>
          <w:color w:val="auto"/>
          <w:kern w:val="0"/>
          <w:sz w:val="32"/>
          <w:szCs w:val="32"/>
          <w:lang w:eastAsia="zh-CN"/>
        </w:rPr>
        <w:t>博士学位的导师</w:t>
      </w:r>
      <w:r>
        <w:rPr>
          <w:rFonts w:hint="eastAsia" w:ascii="仿宋" w:hAnsi="仿宋" w:eastAsia="仿宋"/>
          <w:color w:val="auto"/>
          <w:kern w:val="0"/>
          <w:sz w:val="32"/>
          <w:szCs w:val="32"/>
          <w:lang w:val="en-US" w:eastAsia="zh-CN"/>
        </w:rPr>
        <w:t>13</w:t>
      </w:r>
      <w:r>
        <w:rPr>
          <w:rFonts w:hint="eastAsia" w:ascii="仿宋" w:hAnsi="仿宋" w:eastAsia="仿宋"/>
          <w:color w:val="auto"/>
          <w:kern w:val="0"/>
          <w:sz w:val="32"/>
          <w:szCs w:val="32"/>
          <w:lang w:eastAsia="zh-CN"/>
        </w:rPr>
        <w:t>人，博士在读</w:t>
      </w:r>
      <w:r>
        <w:rPr>
          <w:rFonts w:hint="eastAsia" w:ascii="仿宋" w:hAnsi="仿宋" w:eastAsia="仿宋"/>
          <w:color w:val="auto"/>
          <w:kern w:val="0"/>
          <w:sz w:val="32"/>
          <w:szCs w:val="32"/>
          <w:lang w:val="en-US" w:eastAsia="zh-CN"/>
        </w:rPr>
        <w:t>1</w:t>
      </w:r>
      <w:r>
        <w:rPr>
          <w:rFonts w:hint="eastAsia" w:ascii="仿宋" w:hAnsi="仿宋" w:eastAsia="仿宋"/>
          <w:color w:val="auto"/>
          <w:kern w:val="0"/>
          <w:sz w:val="32"/>
          <w:szCs w:val="32"/>
          <w:lang w:eastAsia="zh-CN"/>
        </w:rPr>
        <w:t>人。</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学位点所在</w:t>
      </w:r>
      <w:r>
        <w:rPr>
          <w:rFonts w:hint="eastAsia" w:ascii="仿宋" w:hAnsi="仿宋" w:eastAsia="仿宋"/>
          <w:kern w:val="0"/>
          <w:sz w:val="32"/>
          <w:szCs w:val="32"/>
          <w:lang w:eastAsia="zh-CN"/>
        </w:rPr>
        <w:t>学院对新聘导师定期进行培训，使新聘导师能尽快熟悉研究生培养要求、培养制度、培养环节，提高培养质量。鼓励导师参加国内外的</w:t>
      </w:r>
      <w:r>
        <w:rPr>
          <w:rFonts w:hint="eastAsia" w:ascii="仿宋" w:hAnsi="仿宋" w:eastAsia="仿宋"/>
          <w:kern w:val="0"/>
          <w:sz w:val="32"/>
          <w:szCs w:val="32"/>
          <w:lang w:val="en-US" w:eastAsia="zh-CN"/>
        </w:rPr>
        <w:t>线上</w:t>
      </w:r>
      <w:r>
        <w:rPr>
          <w:rFonts w:hint="eastAsia" w:ascii="仿宋" w:hAnsi="仿宋" w:eastAsia="仿宋"/>
          <w:kern w:val="0"/>
          <w:sz w:val="32"/>
          <w:szCs w:val="32"/>
          <w:lang w:eastAsia="zh-CN"/>
        </w:rPr>
        <w:t>学术会议，掌握学科研究前沿，提升科研能力。加强对导师的监督与考核，</w:t>
      </w:r>
      <w:r>
        <w:rPr>
          <w:rFonts w:hint="eastAsia" w:ascii="仿宋" w:hAnsi="仿宋" w:eastAsia="仿宋"/>
          <w:kern w:val="0"/>
          <w:sz w:val="32"/>
          <w:szCs w:val="32"/>
          <w:lang w:val="en-US" w:eastAsia="zh-CN"/>
        </w:rPr>
        <w:t>时刻提醒导师如</w:t>
      </w:r>
      <w:r>
        <w:rPr>
          <w:rFonts w:hint="eastAsia" w:ascii="仿宋" w:hAnsi="仿宋" w:eastAsia="仿宋"/>
          <w:kern w:val="0"/>
          <w:sz w:val="32"/>
          <w:szCs w:val="32"/>
          <w:lang w:eastAsia="zh-CN"/>
        </w:rPr>
        <w:t>未能认真履职，或存在重大违纪行为、学术不端行为、指导毕业论文存在意识形态问题者</w:t>
      </w:r>
      <w:r>
        <w:rPr>
          <w:rFonts w:hint="eastAsia" w:ascii="仿宋" w:hAnsi="仿宋" w:eastAsia="仿宋"/>
          <w:kern w:val="0"/>
          <w:sz w:val="32"/>
          <w:szCs w:val="32"/>
          <w:lang w:val="en-US" w:eastAsia="zh-CN"/>
        </w:rPr>
        <w:t>将</w:t>
      </w:r>
      <w:r>
        <w:rPr>
          <w:rFonts w:hint="eastAsia" w:ascii="仿宋" w:hAnsi="仿宋" w:eastAsia="仿宋"/>
          <w:kern w:val="0"/>
          <w:sz w:val="32"/>
          <w:szCs w:val="32"/>
          <w:lang w:eastAsia="zh-CN"/>
        </w:rPr>
        <w:t>予以解聘。</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kern w:val="0"/>
          <w:sz w:val="32"/>
          <w:szCs w:val="32"/>
          <w:lang w:eastAsia="zh-CN"/>
        </w:rPr>
      </w:pPr>
      <w:r>
        <w:rPr>
          <w:rFonts w:hint="eastAsia" w:ascii="仿宋" w:hAnsi="仿宋" w:eastAsia="仿宋"/>
          <w:kern w:val="0"/>
          <w:sz w:val="32"/>
          <w:szCs w:val="32"/>
          <w:lang w:eastAsia="zh-CN"/>
        </w:rPr>
        <w:t>学校制定了《新疆财经大学研究生导师管理办法》，对指导研究生提出了具体要求。导师严格按照办法，为每位研究生制订个性化年度培养计划，吸纳和鼓励研究生参加导师课题研究，对研究生科研实践进行指导，并对研究生学术诚信和科学道德教育负有第一责任。从实施效果来看，导师的责任心明显加强，研究生的学术能力</w:t>
      </w:r>
      <w:r>
        <w:rPr>
          <w:rFonts w:hint="eastAsia" w:ascii="仿宋" w:hAnsi="仿宋" w:eastAsia="仿宋"/>
          <w:kern w:val="0"/>
          <w:sz w:val="32"/>
          <w:szCs w:val="32"/>
          <w:lang w:val="en-US" w:eastAsia="zh-CN"/>
        </w:rPr>
        <w:t>有所</w:t>
      </w:r>
      <w:r>
        <w:rPr>
          <w:rFonts w:hint="eastAsia" w:ascii="仿宋" w:hAnsi="仿宋" w:eastAsia="仿宋"/>
          <w:kern w:val="0"/>
          <w:sz w:val="32"/>
          <w:szCs w:val="32"/>
          <w:lang w:eastAsia="zh-CN"/>
        </w:rPr>
        <w:t>提升。</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b/>
          <w:bCs/>
          <w:kern w:val="0"/>
          <w:sz w:val="32"/>
          <w:szCs w:val="32"/>
          <w:lang w:eastAsia="zh-CN"/>
        </w:rPr>
      </w:pPr>
      <w:r>
        <w:rPr>
          <w:rFonts w:hint="eastAsia" w:ascii="仿宋" w:hAnsi="仿宋" w:eastAsia="仿宋"/>
          <w:b/>
          <w:bCs/>
          <w:kern w:val="0"/>
          <w:sz w:val="32"/>
          <w:szCs w:val="32"/>
          <w:lang w:eastAsia="zh-CN"/>
        </w:rPr>
        <w:t>（三）师德师风建设情况</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一方面，强化导师第一责任人意识，要求导师具备良好的师德师风，另一方面要求导师</w:t>
      </w:r>
      <w:r>
        <w:rPr>
          <w:rFonts w:hint="eastAsia" w:ascii="仿宋" w:hAnsi="仿宋" w:eastAsia="仿宋"/>
          <w:kern w:val="0"/>
          <w:sz w:val="32"/>
          <w:szCs w:val="32"/>
          <w:lang w:eastAsia="zh-CN"/>
        </w:rPr>
        <w:t>依据《新疆财经大学学术道德规范》《新疆财经学术不端行为查处办法》《学位论文学术不端行为检测实施办法》《新疆财经大学研究生学位论文格式的规定》等制度，从学术道德、学术不端行为、学生违纪处分等方面</w:t>
      </w:r>
      <w:r>
        <w:rPr>
          <w:rFonts w:hint="eastAsia" w:ascii="仿宋" w:hAnsi="仿宋" w:eastAsia="仿宋"/>
          <w:kern w:val="0"/>
          <w:sz w:val="32"/>
          <w:szCs w:val="32"/>
          <w:lang w:val="en-US" w:eastAsia="zh-CN"/>
        </w:rPr>
        <w:t>对研究生</w:t>
      </w:r>
      <w:r>
        <w:rPr>
          <w:rFonts w:hint="eastAsia" w:ascii="仿宋" w:hAnsi="仿宋" w:eastAsia="仿宋"/>
          <w:kern w:val="0"/>
          <w:sz w:val="32"/>
          <w:szCs w:val="32"/>
          <w:lang w:eastAsia="zh-CN"/>
        </w:rPr>
        <w:t>进行防范教育，规范学术研究行为。</w:t>
      </w:r>
      <w:r>
        <w:rPr>
          <w:rFonts w:hint="eastAsia" w:ascii="仿宋" w:hAnsi="仿宋" w:eastAsia="仿宋"/>
          <w:kern w:val="0"/>
          <w:sz w:val="32"/>
          <w:szCs w:val="32"/>
          <w:lang w:val="en-US" w:eastAsia="zh-CN"/>
        </w:rPr>
        <w:t>2021年，学位点导师中1人被评为自治区级优秀党员，1人评为校级优秀党员，1人被评为校级优秀教师。</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3" w:firstLineChars="200"/>
        <w:textAlignment w:val="baseline"/>
        <w:rPr>
          <w:rFonts w:hint="eastAsia" w:ascii="仿宋" w:hAnsi="仿宋" w:eastAsia="仿宋"/>
          <w:b/>
          <w:bCs/>
          <w:kern w:val="0"/>
          <w:sz w:val="32"/>
          <w:szCs w:val="32"/>
          <w:lang w:eastAsia="zh-CN"/>
        </w:rPr>
      </w:pPr>
      <w:r>
        <w:rPr>
          <w:rFonts w:hint="eastAsia" w:ascii="仿宋" w:hAnsi="仿宋" w:eastAsia="仿宋"/>
          <w:b/>
          <w:bCs/>
          <w:kern w:val="0"/>
          <w:sz w:val="32"/>
          <w:szCs w:val="32"/>
          <w:lang w:eastAsia="zh-CN"/>
        </w:rPr>
        <w:t>（四）学术训练情况</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0" w:firstLineChars="200"/>
        <w:textAlignment w:val="baseline"/>
        <w:rPr>
          <w:rFonts w:hint="eastAsia" w:ascii="仿宋" w:hAnsi="仿宋" w:eastAsia="仿宋"/>
          <w:color w:val="auto"/>
          <w:kern w:val="0"/>
          <w:sz w:val="32"/>
          <w:szCs w:val="32"/>
          <w:lang w:val="en-US" w:eastAsia="zh-CN"/>
        </w:rPr>
      </w:pPr>
      <w:r>
        <w:rPr>
          <w:rFonts w:hint="eastAsia" w:ascii="仿宋" w:hAnsi="仿宋" w:eastAsia="仿宋"/>
          <w:kern w:val="0"/>
          <w:sz w:val="32"/>
          <w:szCs w:val="32"/>
          <w:lang w:val="en-US" w:eastAsia="zh-CN"/>
        </w:rPr>
        <w:t>2021年共</w:t>
      </w:r>
      <w:r>
        <w:rPr>
          <w:rFonts w:hint="eastAsia" w:ascii="仿宋" w:hAnsi="仿宋" w:eastAsia="仿宋"/>
          <w:color w:val="auto"/>
          <w:kern w:val="0"/>
          <w:sz w:val="32"/>
          <w:szCs w:val="32"/>
          <w:lang w:val="en-US" w:eastAsia="zh-CN"/>
        </w:rPr>
        <w:t>有11位国际商务</w:t>
      </w:r>
      <w:r>
        <w:rPr>
          <w:rFonts w:hint="eastAsia" w:ascii="仿宋" w:hAnsi="仿宋" w:eastAsia="仿宋"/>
          <w:color w:val="auto"/>
          <w:kern w:val="0"/>
          <w:sz w:val="32"/>
          <w:szCs w:val="32"/>
          <w:lang w:eastAsia="zh-CN"/>
        </w:rPr>
        <w:t>专业学位研究生</w:t>
      </w:r>
      <w:r>
        <w:rPr>
          <w:rFonts w:hint="eastAsia" w:ascii="仿宋" w:hAnsi="仿宋" w:eastAsia="仿宋"/>
          <w:color w:val="auto"/>
          <w:kern w:val="0"/>
          <w:sz w:val="32"/>
          <w:szCs w:val="32"/>
          <w:lang w:val="en-US" w:eastAsia="zh-CN"/>
        </w:rPr>
        <w:t>获得各级各类科研成果和学科竞赛奖励。荣获</w:t>
      </w:r>
      <w:r>
        <w:rPr>
          <w:rFonts w:hint="eastAsia" w:ascii="仿宋" w:hAnsi="仿宋" w:eastAsia="仿宋"/>
          <w:color w:val="auto"/>
          <w:kern w:val="0"/>
          <w:sz w:val="32"/>
          <w:szCs w:val="32"/>
          <w:lang w:eastAsia="zh-CN"/>
        </w:rPr>
        <w:t>第十一届全国高校商业精英挑战赛国际贸易竞赛总决赛团体一等奖</w:t>
      </w:r>
      <w:r>
        <w:rPr>
          <w:rFonts w:hint="eastAsia" w:ascii="仿宋" w:hAnsi="仿宋" w:eastAsia="仿宋"/>
          <w:color w:val="auto"/>
          <w:kern w:val="0"/>
          <w:sz w:val="32"/>
          <w:szCs w:val="32"/>
          <w:lang w:val="en-US" w:eastAsia="zh-CN"/>
        </w:rPr>
        <w:t>1项，</w:t>
      </w:r>
      <w:r>
        <w:rPr>
          <w:rFonts w:hint="eastAsia" w:ascii="仿宋" w:hAnsi="仿宋" w:eastAsia="仿宋"/>
          <w:color w:val="auto"/>
          <w:kern w:val="0"/>
          <w:sz w:val="32"/>
          <w:szCs w:val="32"/>
          <w:lang w:eastAsia="zh-CN"/>
        </w:rPr>
        <w:t>新疆财经大学第</w:t>
      </w:r>
      <w:r>
        <w:rPr>
          <w:rFonts w:hint="eastAsia" w:ascii="仿宋" w:hAnsi="仿宋" w:eastAsia="仿宋"/>
          <w:color w:val="auto"/>
          <w:kern w:val="0"/>
          <w:sz w:val="32"/>
          <w:szCs w:val="32"/>
          <w:lang w:val="en-US" w:eastAsia="zh-CN"/>
        </w:rPr>
        <w:t>十一</w:t>
      </w:r>
      <w:r>
        <w:rPr>
          <w:rFonts w:hint="eastAsia" w:ascii="仿宋" w:hAnsi="仿宋" w:eastAsia="仿宋"/>
          <w:color w:val="auto"/>
          <w:kern w:val="0"/>
          <w:sz w:val="32"/>
          <w:szCs w:val="32"/>
          <w:lang w:eastAsia="zh-CN"/>
        </w:rPr>
        <w:t>届研究生学术论坛优秀奖1项。新疆财经大学“挑战杯”课外学术竞赛一等奖</w:t>
      </w:r>
      <w:r>
        <w:rPr>
          <w:rFonts w:hint="eastAsia" w:ascii="仿宋" w:hAnsi="仿宋" w:eastAsia="仿宋"/>
          <w:color w:val="auto"/>
          <w:kern w:val="0"/>
          <w:sz w:val="32"/>
          <w:szCs w:val="32"/>
          <w:lang w:val="en-US" w:eastAsia="zh-CN"/>
        </w:rPr>
        <w:t>1项，</w:t>
      </w:r>
      <w:r>
        <w:rPr>
          <w:rFonts w:hint="eastAsia" w:ascii="仿宋" w:hAnsi="仿宋" w:eastAsia="仿宋"/>
          <w:color w:val="auto"/>
          <w:kern w:val="0"/>
          <w:sz w:val="32"/>
          <w:szCs w:val="32"/>
          <w:lang w:eastAsia="zh-CN"/>
        </w:rPr>
        <w:t>新疆财经大学“挑战杯”课外学术竞</w:t>
      </w:r>
      <w:r>
        <w:rPr>
          <w:rFonts w:hint="eastAsia" w:ascii="仿宋" w:hAnsi="仿宋" w:eastAsia="仿宋"/>
          <w:color w:val="auto"/>
          <w:kern w:val="0"/>
          <w:sz w:val="32"/>
          <w:szCs w:val="32"/>
          <w:lang w:val="en-US" w:eastAsia="zh-CN"/>
        </w:rPr>
        <w:t>赛二等奖1项，2021年全国大学生英语竞赛三等奖2项，获批2021年度新疆财经大学研究生科研创新项目立项1项。</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3" w:firstLineChars="200"/>
        <w:textAlignment w:val="baseline"/>
        <w:rPr>
          <w:rFonts w:hint="eastAsia" w:ascii="仿宋" w:hAnsi="仿宋" w:eastAsia="仿宋"/>
          <w:b/>
          <w:bCs/>
          <w:kern w:val="0"/>
          <w:sz w:val="32"/>
          <w:szCs w:val="32"/>
          <w:lang w:val="en-US" w:eastAsia="zh-CN"/>
        </w:rPr>
      </w:pPr>
      <w:r>
        <w:rPr>
          <w:rFonts w:hint="eastAsia" w:ascii="仿宋" w:hAnsi="仿宋" w:eastAsia="仿宋"/>
          <w:b/>
          <w:bCs/>
          <w:kern w:val="0"/>
          <w:sz w:val="32"/>
          <w:szCs w:val="32"/>
          <w:lang w:val="en-US" w:eastAsia="zh-CN"/>
        </w:rPr>
        <w:t>（五）学术交流情况</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0" w:firstLineChars="200"/>
        <w:textAlignment w:val="baseline"/>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邀请国内外专家举办12场有关前沿动态、热点问题的专题讲座；研究生参加学位点所在学院组织的各级各类讲座12场。</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3" w:firstLineChars="200"/>
        <w:textAlignment w:val="baseline"/>
        <w:rPr>
          <w:rFonts w:hint="eastAsia" w:ascii="仿宋" w:hAnsi="仿宋" w:eastAsia="仿宋"/>
          <w:b/>
          <w:bCs/>
          <w:kern w:val="0"/>
          <w:sz w:val="32"/>
          <w:szCs w:val="32"/>
          <w:lang w:val="en-US" w:eastAsia="zh-CN"/>
        </w:rPr>
      </w:pPr>
      <w:r>
        <w:rPr>
          <w:rFonts w:hint="eastAsia" w:ascii="仿宋" w:hAnsi="仿宋" w:eastAsia="仿宋"/>
          <w:b/>
          <w:bCs/>
          <w:kern w:val="0"/>
          <w:sz w:val="32"/>
          <w:szCs w:val="32"/>
          <w:lang w:val="en-US" w:eastAsia="zh-CN"/>
        </w:rPr>
        <w:t>（六）研究生奖助情况</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0" w:firstLineChars="200"/>
        <w:textAlignment w:val="baseline"/>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2021年，国际商务硕士研究生获得国家奖学金1人，自治区奖学金5人，校级学业奖学金94人次。总体覆盖率约98%。</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0" w:firstLineChars="200"/>
        <w:textAlignment w:val="baseline"/>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2021年，2人次被聘任为学院“助管”，考核均为合格。</w:t>
      </w:r>
    </w:p>
    <w:p>
      <w:pPr>
        <w:spacing w:before="214" w:line="222" w:lineRule="auto"/>
        <w:ind w:firstLine="669"/>
        <w:outlineLvl w:val="0"/>
        <w:rPr>
          <w:rFonts w:ascii="黑体" w:hAnsi="黑体" w:eastAsia="黑体" w:cs="黑体"/>
          <w:sz w:val="32"/>
          <w:szCs w:val="32"/>
        </w:rPr>
      </w:pPr>
      <w:r>
        <w:rPr>
          <w:rFonts w:ascii="黑体" w:hAnsi="黑体" w:eastAsia="黑体" w:cs="黑体"/>
          <w:spacing w:val="-3"/>
          <w:sz w:val="32"/>
          <w:szCs w:val="32"/>
          <w14:textOutline w14:w="5816" w14:cap="flat" w14:cmpd="sng">
            <w14:solidFill>
              <w14:srgbClr w14:val="000000"/>
            </w14:solidFill>
            <w14:prstDash w14:val="solid"/>
            <w14:miter w14:val="0"/>
          </w14:textOutline>
        </w:rPr>
        <w:t>四、研究生教育改革情况</w:t>
      </w:r>
    </w:p>
    <w:p>
      <w:pPr>
        <w:spacing w:before="236" w:line="650" w:lineRule="exact"/>
        <w:ind w:firstLine="664"/>
        <w:rPr>
          <w:rFonts w:ascii="仿宋" w:hAnsi="仿宋" w:eastAsia="仿宋" w:cs="仿宋"/>
          <w:spacing w:val="17"/>
          <w:position w:val="24"/>
          <w:sz w:val="32"/>
          <w:szCs w:val="32"/>
        </w:rPr>
      </w:pPr>
      <w:r>
        <w:rPr>
          <w:rFonts w:hint="eastAsia" w:ascii="仿宋" w:hAnsi="仿宋" w:eastAsia="仿宋" w:cs="仿宋"/>
          <w:spacing w:val="17"/>
          <w:position w:val="24"/>
          <w:sz w:val="32"/>
          <w:szCs w:val="32"/>
          <w:lang w:eastAsia="zh-CN"/>
        </w:rPr>
        <w:t>（一）</w:t>
      </w:r>
      <w:r>
        <w:rPr>
          <w:rFonts w:ascii="仿宋" w:hAnsi="仿宋" w:eastAsia="仿宋" w:cs="仿宋"/>
          <w:spacing w:val="17"/>
          <w:position w:val="24"/>
          <w:sz w:val="32"/>
          <w:szCs w:val="32"/>
        </w:rPr>
        <w:t>人才培养</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kern w:val="0"/>
          <w:sz w:val="32"/>
          <w:szCs w:val="32"/>
        </w:rPr>
      </w:pPr>
      <w:r>
        <w:rPr>
          <w:rFonts w:hint="eastAsia" w:ascii="仿宋" w:hAnsi="仿宋" w:eastAsia="仿宋"/>
          <w:kern w:val="0"/>
          <w:sz w:val="32"/>
          <w:szCs w:val="32"/>
          <w:lang w:val="en-US" w:eastAsia="zh-CN"/>
        </w:rPr>
        <w:t>2021年招生规模为32人，</w:t>
      </w:r>
      <w:r>
        <w:rPr>
          <w:rFonts w:hint="eastAsia" w:ascii="仿宋" w:hAnsi="仿宋" w:eastAsia="仿宋"/>
          <w:kern w:val="0"/>
          <w:sz w:val="32"/>
          <w:szCs w:val="32"/>
        </w:rPr>
        <w:t>从生源地看，区外研究生占比</w:t>
      </w:r>
      <w:r>
        <w:rPr>
          <w:rFonts w:hint="eastAsia" w:ascii="仿宋" w:hAnsi="仿宋" w:eastAsia="仿宋"/>
          <w:kern w:val="0"/>
          <w:sz w:val="32"/>
          <w:szCs w:val="32"/>
          <w:lang w:val="en-US" w:eastAsia="zh-CN"/>
        </w:rPr>
        <w:t>约</w:t>
      </w:r>
      <w:r>
        <w:rPr>
          <w:rFonts w:hint="eastAsia" w:ascii="仿宋" w:hAnsi="仿宋" w:eastAsia="仿宋"/>
          <w:kern w:val="0"/>
          <w:sz w:val="32"/>
          <w:szCs w:val="32"/>
        </w:rPr>
        <w:t>85%；从生源的本科所学专业看，跨专业考生占比</w:t>
      </w:r>
      <w:r>
        <w:rPr>
          <w:rFonts w:hint="eastAsia" w:ascii="仿宋" w:hAnsi="仿宋" w:eastAsia="仿宋"/>
          <w:kern w:val="0"/>
          <w:sz w:val="32"/>
          <w:szCs w:val="32"/>
          <w:lang w:val="en-US" w:eastAsia="zh-CN"/>
        </w:rPr>
        <w:t>约</w:t>
      </w:r>
      <w:r>
        <w:rPr>
          <w:rFonts w:hint="eastAsia" w:ascii="仿宋" w:hAnsi="仿宋" w:eastAsia="仿宋"/>
          <w:kern w:val="0"/>
          <w:sz w:val="32"/>
          <w:szCs w:val="32"/>
        </w:rPr>
        <w:t>6</w:t>
      </w:r>
      <w:r>
        <w:rPr>
          <w:rFonts w:hint="eastAsia" w:ascii="仿宋" w:hAnsi="仿宋" w:eastAsia="仿宋"/>
          <w:kern w:val="0"/>
          <w:sz w:val="32"/>
          <w:szCs w:val="32"/>
          <w:lang w:val="en-US" w:eastAsia="zh-CN"/>
        </w:rPr>
        <w:t>0</w:t>
      </w:r>
      <w:r>
        <w:rPr>
          <w:rFonts w:hint="eastAsia" w:ascii="仿宋" w:hAnsi="仿宋" w:eastAsia="仿宋"/>
          <w:kern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3" w:leftChars="0" w:right="51" w:rightChars="0" w:firstLine="641" w:firstLineChars="0"/>
        <w:jc w:val="left"/>
        <w:textAlignment w:val="baseline"/>
        <w:outlineLvl w:val="9"/>
        <w:rPr>
          <w:rFonts w:hint="eastAsia" w:ascii="仿宋" w:hAnsi="仿宋" w:eastAsia="仿宋" w:cs="仿宋"/>
          <w:b/>
          <w:bCs/>
          <w:spacing w:val="17"/>
          <w:position w:val="24"/>
          <w:sz w:val="32"/>
          <w:szCs w:val="32"/>
          <w:lang w:eastAsia="zh-CN"/>
        </w:rPr>
      </w:pPr>
      <w:r>
        <w:rPr>
          <w:rFonts w:hint="eastAsia" w:ascii="仿宋" w:hAnsi="仿宋" w:eastAsia="仿宋"/>
          <w:kern w:val="0"/>
          <w:sz w:val="32"/>
          <w:szCs w:val="32"/>
          <w:lang w:val="en-US" w:eastAsia="zh-CN"/>
        </w:rPr>
        <w:t>2021年毕业及授予学位人数为37人，年底就业率为100%。</w:t>
      </w:r>
    </w:p>
    <w:p>
      <w:pPr>
        <w:spacing w:before="236" w:line="650" w:lineRule="exact"/>
        <w:ind w:firstLine="664"/>
        <w:rPr>
          <w:rFonts w:ascii="仿宋" w:hAnsi="仿宋" w:eastAsia="仿宋" w:cs="仿宋"/>
          <w:b/>
          <w:bCs/>
          <w:spacing w:val="17"/>
          <w:position w:val="24"/>
          <w:sz w:val="32"/>
          <w:szCs w:val="32"/>
        </w:rPr>
      </w:pPr>
      <w:r>
        <w:rPr>
          <w:rFonts w:hint="eastAsia" w:ascii="仿宋" w:hAnsi="仿宋" w:eastAsia="仿宋" w:cs="仿宋"/>
          <w:b/>
          <w:bCs/>
          <w:spacing w:val="17"/>
          <w:position w:val="24"/>
          <w:sz w:val="32"/>
          <w:szCs w:val="32"/>
          <w:lang w:eastAsia="zh-CN"/>
        </w:rPr>
        <w:t>（二）</w:t>
      </w:r>
      <w:r>
        <w:rPr>
          <w:rFonts w:ascii="仿宋" w:hAnsi="仿宋" w:eastAsia="仿宋" w:cs="仿宋"/>
          <w:b/>
          <w:bCs/>
          <w:spacing w:val="17"/>
          <w:position w:val="24"/>
          <w:sz w:val="32"/>
          <w:szCs w:val="32"/>
        </w:rPr>
        <w:t>教师队伍建设</w:t>
      </w:r>
    </w:p>
    <w:p>
      <w:pPr>
        <w:spacing w:line="360"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学院</w:t>
      </w:r>
      <w:r>
        <w:rPr>
          <w:rFonts w:hint="eastAsia" w:ascii="仿宋" w:hAnsi="仿宋" w:eastAsia="仿宋"/>
          <w:kern w:val="0"/>
          <w:sz w:val="32"/>
          <w:szCs w:val="32"/>
          <w:lang w:val="en-US" w:eastAsia="zh-CN"/>
        </w:rPr>
        <w:t>国际贸易学学科</w:t>
      </w:r>
      <w:r>
        <w:rPr>
          <w:rFonts w:hint="eastAsia" w:ascii="仿宋" w:hAnsi="仿宋" w:eastAsia="仿宋"/>
          <w:kern w:val="0"/>
          <w:sz w:val="32"/>
          <w:szCs w:val="32"/>
        </w:rPr>
        <w:t>教师</w:t>
      </w:r>
      <w:r>
        <w:rPr>
          <w:rFonts w:hint="eastAsia" w:ascii="仿宋" w:hAnsi="仿宋" w:eastAsia="仿宋"/>
          <w:kern w:val="0"/>
          <w:sz w:val="32"/>
          <w:szCs w:val="32"/>
          <w:lang w:val="en-US" w:eastAsia="zh-CN"/>
        </w:rPr>
        <w:t>共计35</w:t>
      </w:r>
      <w:r>
        <w:rPr>
          <w:rFonts w:hint="eastAsia" w:ascii="仿宋" w:hAnsi="仿宋" w:eastAsia="仿宋"/>
          <w:kern w:val="0"/>
          <w:sz w:val="32"/>
          <w:szCs w:val="32"/>
        </w:rPr>
        <w:t>人，</w:t>
      </w:r>
      <w:r>
        <w:rPr>
          <w:rFonts w:hint="eastAsia" w:ascii="仿宋" w:hAnsi="仿宋" w:eastAsia="仿宋"/>
          <w:kern w:val="0"/>
          <w:sz w:val="32"/>
          <w:szCs w:val="32"/>
          <w:lang w:val="en-US" w:eastAsia="zh-CN"/>
        </w:rPr>
        <w:t>其</w:t>
      </w:r>
      <w:r>
        <w:rPr>
          <w:rFonts w:hint="eastAsia" w:ascii="仿宋" w:hAnsi="仿宋" w:eastAsia="仿宋"/>
          <w:kern w:val="0"/>
          <w:sz w:val="32"/>
          <w:szCs w:val="32"/>
        </w:rPr>
        <w:t>中教授</w:t>
      </w:r>
      <w:r>
        <w:rPr>
          <w:rFonts w:hint="eastAsia" w:ascii="仿宋" w:hAnsi="仿宋" w:eastAsia="仿宋"/>
          <w:kern w:val="0"/>
          <w:sz w:val="32"/>
          <w:szCs w:val="32"/>
          <w:lang w:val="en-US" w:eastAsia="zh-CN"/>
        </w:rPr>
        <w:t>9</w:t>
      </w:r>
      <w:r>
        <w:rPr>
          <w:rFonts w:hint="eastAsia" w:ascii="仿宋" w:hAnsi="仿宋" w:eastAsia="仿宋"/>
          <w:kern w:val="0"/>
          <w:sz w:val="32"/>
          <w:szCs w:val="32"/>
        </w:rPr>
        <w:t>人，副教授1</w:t>
      </w:r>
      <w:r>
        <w:rPr>
          <w:rFonts w:hint="eastAsia" w:ascii="仿宋" w:hAnsi="仿宋" w:eastAsia="仿宋"/>
          <w:kern w:val="0"/>
          <w:sz w:val="32"/>
          <w:szCs w:val="32"/>
          <w:lang w:val="en-US" w:eastAsia="zh-CN"/>
        </w:rPr>
        <w:t>2</w:t>
      </w:r>
      <w:r>
        <w:rPr>
          <w:rFonts w:hint="eastAsia" w:ascii="仿宋" w:hAnsi="仿宋" w:eastAsia="仿宋"/>
          <w:kern w:val="0"/>
          <w:sz w:val="32"/>
          <w:szCs w:val="32"/>
        </w:rPr>
        <w:t>人，高级职称占比</w:t>
      </w:r>
      <w:r>
        <w:rPr>
          <w:rFonts w:hint="eastAsia" w:ascii="仿宋" w:hAnsi="仿宋" w:eastAsia="仿宋"/>
          <w:kern w:val="0"/>
          <w:sz w:val="32"/>
          <w:szCs w:val="32"/>
          <w:lang w:val="en-US" w:eastAsia="zh-CN"/>
        </w:rPr>
        <w:t>超过50</w:t>
      </w:r>
      <w:r>
        <w:rPr>
          <w:rFonts w:hint="eastAsia" w:ascii="仿宋" w:hAnsi="仿宋" w:eastAsia="仿宋"/>
          <w:kern w:val="0"/>
          <w:sz w:val="32"/>
          <w:szCs w:val="32"/>
        </w:rPr>
        <w:t>%；博士1</w:t>
      </w:r>
      <w:r>
        <w:rPr>
          <w:rFonts w:hint="eastAsia" w:ascii="仿宋" w:hAnsi="仿宋" w:eastAsia="仿宋"/>
          <w:kern w:val="0"/>
          <w:sz w:val="32"/>
          <w:szCs w:val="32"/>
          <w:lang w:val="en-US" w:eastAsia="zh-CN"/>
        </w:rPr>
        <w:t>5</w:t>
      </w:r>
      <w:r>
        <w:rPr>
          <w:rFonts w:hint="eastAsia" w:ascii="仿宋" w:hAnsi="仿宋" w:eastAsia="仿宋"/>
          <w:kern w:val="0"/>
          <w:sz w:val="32"/>
          <w:szCs w:val="32"/>
        </w:rPr>
        <w:t>人（含在读），占比51.85%；博士研究生导师1人，硕士研究生导师11人，校外兼职硕士研究生导师</w:t>
      </w:r>
      <w:r>
        <w:rPr>
          <w:rFonts w:hint="eastAsia" w:ascii="仿宋" w:hAnsi="仿宋" w:eastAsia="仿宋"/>
          <w:kern w:val="0"/>
          <w:sz w:val="32"/>
          <w:szCs w:val="32"/>
          <w:lang w:val="en-US" w:eastAsia="zh-CN"/>
        </w:rPr>
        <w:t>9</w:t>
      </w:r>
      <w:r>
        <w:rPr>
          <w:rFonts w:hint="eastAsia" w:ascii="仿宋" w:hAnsi="仿宋" w:eastAsia="仿宋"/>
          <w:kern w:val="0"/>
          <w:sz w:val="32"/>
          <w:szCs w:val="32"/>
        </w:rPr>
        <w:t>人；此外，有</w:t>
      </w:r>
      <w:r>
        <w:rPr>
          <w:rFonts w:hint="eastAsia" w:ascii="仿宋" w:hAnsi="仿宋" w:eastAsia="仿宋"/>
          <w:kern w:val="0"/>
          <w:sz w:val="32"/>
          <w:szCs w:val="32"/>
          <w:lang w:val="en-US" w:eastAsia="zh-CN"/>
        </w:rPr>
        <w:t>天池</w:t>
      </w:r>
      <w:r>
        <w:rPr>
          <w:rFonts w:hint="eastAsia" w:ascii="仿宋" w:hAnsi="仿宋" w:eastAsia="仿宋"/>
          <w:kern w:val="0"/>
          <w:sz w:val="32"/>
          <w:szCs w:val="32"/>
        </w:rPr>
        <w:t>学者特聘教授1人；有21人</w:t>
      </w:r>
      <w:r>
        <w:rPr>
          <w:rFonts w:hint="eastAsia" w:ascii="仿宋" w:hAnsi="仿宋" w:eastAsia="仿宋"/>
          <w:kern w:val="0"/>
          <w:sz w:val="32"/>
          <w:szCs w:val="32"/>
          <w:lang w:val="en-US" w:eastAsia="zh-CN"/>
        </w:rPr>
        <w:t>先后</w:t>
      </w:r>
      <w:r>
        <w:rPr>
          <w:rFonts w:hint="eastAsia" w:ascii="仿宋" w:hAnsi="仿宋" w:eastAsia="仿宋"/>
          <w:kern w:val="0"/>
          <w:sz w:val="32"/>
          <w:szCs w:val="32"/>
        </w:rPr>
        <w:t>毕业于中国人民大学、对外经贸大学、厦门大学、中央财经大学等内地和澳大利亚悉尼大学、英国林肯大学、俄罗斯圣彼得堡国立大学等大学；78%的教师具有国外大学访学进修经历；已经形成一支职称和学历层次较高，学缘结构合理、年龄结构较优、教学和科研能力较强的师资队伍。</w:t>
      </w:r>
    </w:p>
    <w:p>
      <w:pPr>
        <w:spacing w:line="360" w:lineRule="auto"/>
        <w:ind w:firstLine="643" w:firstLineChars="200"/>
        <w:rPr>
          <w:rFonts w:hint="eastAsia" w:ascii="仿宋" w:hAnsi="仿宋" w:eastAsia="仿宋"/>
          <w:b/>
          <w:bCs/>
          <w:kern w:val="0"/>
          <w:sz w:val="32"/>
          <w:szCs w:val="32"/>
        </w:rPr>
      </w:pPr>
      <w:r>
        <w:rPr>
          <w:rFonts w:hint="eastAsia" w:ascii="仿宋" w:hAnsi="仿宋" w:eastAsia="仿宋"/>
          <w:b/>
          <w:bCs/>
          <w:kern w:val="0"/>
          <w:sz w:val="32"/>
          <w:szCs w:val="32"/>
          <w:lang w:eastAsia="zh-CN"/>
        </w:rPr>
        <w:t>（三）</w:t>
      </w:r>
      <w:r>
        <w:rPr>
          <w:rFonts w:hint="eastAsia" w:ascii="仿宋" w:hAnsi="仿宋" w:eastAsia="仿宋"/>
          <w:b/>
          <w:bCs/>
          <w:kern w:val="0"/>
          <w:sz w:val="32"/>
          <w:szCs w:val="32"/>
        </w:rPr>
        <w:t>科学研究</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0" w:firstLineChars="200"/>
        <w:textAlignment w:val="baseline"/>
        <w:rPr>
          <w:rFonts w:hint="eastAsia" w:ascii="仿宋" w:hAnsi="仿宋" w:eastAsia="仿宋"/>
          <w:kern w:val="0"/>
          <w:sz w:val="32"/>
          <w:szCs w:val="32"/>
        </w:rPr>
      </w:pPr>
      <w:r>
        <w:rPr>
          <w:rFonts w:hint="eastAsia" w:ascii="仿宋" w:hAnsi="仿宋" w:eastAsia="仿宋"/>
          <w:kern w:val="0"/>
          <w:sz w:val="32"/>
          <w:szCs w:val="32"/>
        </w:rPr>
        <w:t>依托新疆与中亚</w:t>
      </w:r>
      <w:r>
        <w:rPr>
          <w:rFonts w:hint="eastAsia" w:ascii="仿宋" w:hAnsi="仿宋" w:eastAsia="仿宋"/>
          <w:kern w:val="0"/>
          <w:sz w:val="32"/>
          <w:szCs w:val="32"/>
          <w:lang w:val="en-US" w:eastAsia="zh-CN"/>
        </w:rPr>
        <w:t>等</w:t>
      </w:r>
      <w:r>
        <w:rPr>
          <w:rFonts w:hint="eastAsia" w:ascii="仿宋" w:hAnsi="仿宋" w:eastAsia="仿宋"/>
          <w:kern w:val="0"/>
          <w:sz w:val="32"/>
          <w:szCs w:val="32"/>
        </w:rPr>
        <w:t>周边国家的地缘和区位优势，学院在中国（新疆）与中亚俄罗斯区域经济合作、贸易与投资等领域</w:t>
      </w:r>
      <w:r>
        <w:rPr>
          <w:rFonts w:hint="eastAsia" w:ascii="仿宋" w:hAnsi="仿宋" w:eastAsia="仿宋"/>
          <w:kern w:val="0"/>
          <w:sz w:val="32"/>
          <w:szCs w:val="32"/>
          <w:lang w:val="en-US" w:eastAsia="zh-CN"/>
        </w:rPr>
        <w:t>取得一定</w:t>
      </w:r>
      <w:r>
        <w:rPr>
          <w:rFonts w:hint="eastAsia" w:ascii="仿宋" w:hAnsi="仿宋" w:eastAsia="仿宋"/>
          <w:kern w:val="0"/>
          <w:sz w:val="32"/>
          <w:szCs w:val="32"/>
        </w:rPr>
        <w:t>研究成果，形成了鲜明的研究特色。</w:t>
      </w:r>
      <w:r>
        <w:rPr>
          <w:rFonts w:hint="eastAsia" w:ascii="仿宋" w:hAnsi="仿宋" w:eastAsia="仿宋"/>
          <w:kern w:val="0"/>
          <w:sz w:val="32"/>
          <w:szCs w:val="32"/>
          <w:lang w:val="en-US" w:eastAsia="zh-CN"/>
        </w:rPr>
        <w:t>2021年</w:t>
      </w:r>
      <w:r>
        <w:rPr>
          <w:rFonts w:hint="eastAsia" w:ascii="仿宋" w:hAnsi="仿宋" w:eastAsia="仿宋"/>
          <w:kern w:val="0"/>
          <w:sz w:val="32"/>
          <w:szCs w:val="32"/>
        </w:rPr>
        <w:t>获批国家社科课题</w:t>
      </w:r>
      <w:r>
        <w:rPr>
          <w:rFonts w:hint="eastAsia" w:ascii="仿宋" w:hAnsi="仿宋" w:eastAsia="仿宋"/>
          <w:kern w:val="0"/>
          <w:sz w:val="32"/>
          <w:szCs w:val="32"/>
          <w:lang w:val="en-US" w:eastAsia="zh-CN"/>
        </w:rPr>
        <w:t>1</w:t>
      </w:r>
      <w:r>
        <w:rPr>
          <w:rFonts w:hint="eastAsia" w:ascii="仿宋" w:hAnsi="仿宋" w:eastAsia="仿宋"/>
          <w:kern w:val="0"/>
          <w:sz w:val="32"/>
          <w:szCs w:val="32"/>
        </w:rPr>
        <w:t>项，</w:t>
      </w:r>
      <w:r>
        <w:rPr>
          <w:rFonts w:hint="eastAsia" w:ascii="仿宋" w:hAnsi="仿宋" w:eastAsia="仿宋"/>
          <w:kern w:val="0"/>
          <w:sz w:val="32"/>
          <w:szCs w:val="32"/>
          <w:lang w:val="en-US" w:eastAsia="zh-CN"/>
        </w:rPr>
        <w:t>省部级</w:t>
      </w:r>
      <w:r>
        <w:rPr>
          <w:rFonts w:hint="eastAsia" w:ascii="仿宋" w:hAnsi="仿宋" w:eastAsia="仿宋"/>
          <w:kern w:val="0"/>
          <w:sz w:val="32"/>
          <w:szCs w:val="32"/>
        </w:rPr>
        <w:t>课题</w:t>
      </w:r>
      <w:r>
        <w:rPr>
          <w:rFonts w:hint="eastAsia" w:ascii="仿宋" w:hAnsi="仿宋" w:eastAsia="仿宋"/>
          <w:kern w:val="0"/>
          <w:sz w:val="32"/>
          <w:szCs w:val="32"/>
          <w:lang w:val="en-US" w:eastAsia="zh-CN"/>
        </w:rPr>
        <w:t>3</w:t>
      </w:r>
      <w:r>
        <w:rPr>
          <w:rFonts w:hint="eastAsia" w:ascii="仿宋" w:hAnsi="仿宋" w:eastAsia="仿宋"/>
          <w:kern w:val="0"/>
          <w:sz w:val="32"/>
          <w:szCs w:val="32"/>
        </w:rPr>
        <w:t>项</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其中</w:t>
      </w:r>
      <w:r>
        <w:rPr>
          <w:rFonts w:hint="eastAsia" w:ascii="仿宋" w:hAnsi="仿宋" w:eastAsia="仿宋"/>
          <w:kern w:val="0"/>
          <w:sz w:val="32"/>
          <w:szCs w:val="32"/>
        </w:rPr>
        <w:t>获批教育部国别区域研究中心新疆财经大学哈萨克斯坦研究中心</w:t>
      </w:r>
      <w:r>
        <w:rPr>
          <w:rFonts w:hint="eastAsia" w:ascii="仿宋" w:hAnsi="仿宋" w:eastAsia="仿宋"/>
          <w:kern w:val="0"/>
          <w:sz w:val="32"/>
          <w:szCs w:val="32"/>
          <w:lang w:val="en-US" w:eastAsia="zh-CN"/>
        </w:rPr>
        <w:t>课题1项，厅局级课题3项</w:t>
      </w:r>
      <w:r>
        <w:rPr>
          <w:rFonts w:hint="eastAsia" w:ascii="仿宋" w:hAnsi="仿宋" w:eastAsia="仿宋"/>
          <w:kern w:val="0"/>
          <w:sz w:val="32"/>
          <w:szCs w:val="32"/>
        </w:rPr>
        <w:t>；出版</w:t>
      </w:r>
      <w:r>
        <w:rPr>
          <w:rFonts w:hint="eastAsia" w:ascii="仿宋" w:hAnsi="仿宋" w:eastAsia="仿宋"/>
          <w:kern w:val="0"/>
          <w:sz w:val="32"/>
          <w:szCs w:val="32"/>
          <w:lang w:val="en-US" w:eastAsia="zh-CN"/>
        </w:rPr>
        <w:t>学术</w:t>
      </w:r>
      <w:r>
        <w:rPr>
          <w:rFonts w:hint="eastAsia" w:ascii="仿宋" w:hAnsi="仿宋" w:eastAsia="仿宋"/>
          <w:kern w:val="0"/>
          <w:sz w:val="32"/>
          <w:szCs w:val="32"/>
        </w:rPr>
        <w:t>专著1部</w:t>
      </w:r>
      <w:r>
        <w:rPr>
          <w:rFonts w:hint="eastAsia" w:ascii="仿宋" w:hAnsi="仿宋" w:eastAsia="仿宋"/>
          <w:kern w:val="0"/>
          <w:sz w:val="32"/>
          <w:szCs w:val="32"/>
          <w:lang w:eastAsia="zh-CN"/>
        </w:rPr>
        <w:t>；</w:t>
      </w:r>
      <w:r>
        <w:rPr>
          <w:rFonts w:hint="eastAsia" w:ascii="仿宋" w:hAnsi="仿宋" w:eastAsia="仿宋"/>
          <w:kern w:val="0"/>
          <w:sz w:val="32"/>
          <w:szCs w:val="32"/>
        </w:rPr>
        <w:t>公开发表学术论文</w:t>
      </w:r>
      <w:r>
        <w:rPr>
          <w:rFonts w:hint="eastAsia" w:ascii="仿宋" w:hAnsi="仿宋" w:eastAsia="仿宋"/>
          <w:kern w:val="0"/>
          <w:sz w:val="32"/>
          <w:szCs w:val="32"/>
          <w:lang w:val="en-US" w:eastAsia="zh-CN"/>
        </w:rPr>
        <w:t>2</w:t>
      </w:r>
      <w:r>
        <w:rPr>
          <w:rFonts w:hint="eastAsia" w:ascii="仿宋" w:hAnsi="仿宋" w:eastAsia="仿宋"/>
          <w:kern w:val="0"/>
          <w:sz w:val="32"/>
          <w:szCs w:val="32"/>
        </w:rPr>
        <w:t>2篇，其中核心</w:t>
      </w:r>
      <w:r>
        <w:rPr>
          <w:rFonts w:hint="eastAsia" w:ascii="仿宋" w:hAnsi="仿宋" w:eastAsia="仿宋"/>
          <w:kern w:val="0"/>
          <w:sz w:val="32"/>
          <w:szCs w:val="32"/>
          <w:lang w:val="en-US" w:eastAsia="zh-CN"/>
        </w:rPr>
        <w:t>期刊论文3</w:t>
      </w:r>
      <w:r>
        <w:rPr>
          <w:rFonts w:hint="eastAsia" w:ascii="仿宋" w:hAnsi="仿宋" w:eastAsia="仿宋"/>
          <w:kern w:val="0"/>
          <w:sz w:val="32"/>
          <w:szCs w:val="32"/>
        </w:rPr>
        <w:t>篇</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荣获自治区级哲学社会科学奖励2项，厅局级科研奖励1项、厅局级教学奖励2项。</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64"/>
        <w:textAlignment w:val="baseline"/>
        <w:rPr>
          <w:rFonts w:ascii="仿宋" w:hAnsi="仿宋" w:eastAsia="仿宋" w:cs="仿宋"/>
          <w:spacing w:val="17"/>
          <w:position w:val="24"/>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69"/>
        <w:textAlignment w:val="baseline"/>
        <w:outlineLvl w:val="0"/>
        <w:rPr>
          <w:rFonts w:ascii="黑体" w:hAnsi="黑体" w:eastAsia="黑体" w:cs="黑体"/>
          <w:spacing w:val="-4"/>
          <w:sz w:val="32"/>
          <w:szCs w:val="32"/>
          <w14:textOutline w14:w="5816" w14:cap="flat" w14:cmpd="sng">
            <w14:solidFill>
              <w14:srgbClr w14:val="000000"/>
            </w14:solidFill>
            <w14:prstDash w14:val="solid"/>
            <w14:miter w14:val="0"/>
          </w14:textOutline>
        </w:rPr>
      </w:pPr>
      <w:r>
        <w:rPr>
          <w:rFonts w:ascii="黑体" w:hAnsi="黑体" w:eastAsia="黑体" w:cs="黑体"/>
          <w:spacing w:val="-4"/>
          <w:sz w:val="32"/>
          <w:szCs w:val="32"/>
          <w14:textOutline w14:w="5816" w14:cap="flat" w14:cmpd="sng">
            <w14:solidFill>
              <w14:srgbClr w14:val="000000"/>
            </w14:solidFill>
            <w14:prstDash w14:val="solid"/>
            <w14:miter w14:val="0"/>
          </w14:textOutline>
        </w:rPr>
        <w:t>五、教育质量评估与分析</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3" w:firstLineChars="200"/>
        <w:textAlignment w:val="baseline"/>
        <w:rPr>
          <w:rFonts w:hint="eastAsia" w:ascii="仿宋" w:hAnsi="仿宋" w:eastAsia="仿宋"/>
          <w:b/>
          <w:bCs/>
          <w:kern w:val="0"/>
          <w:sz w:val="32"/>
          <w:szCs w:val="32"/>
        </w:rPr>
      </w:pPr>
      <w:r>
        <w:rPr>
          <w:rFonts w:hint="eastAsia" w:ascii="仿宋" w:hAnsi="仿宋" w:eastAsia="仿宋"/>
          <w:b/>
          <w:bCs/>
          <w:kern w:val="0"/>
          <w:sz w:val="32"/>
          <w:szCs w:val="32"/>
          <w:lang w:eastAsia="zh-CN"/>
        </w:rPr>
        <w:t>（</w:t>
      </w:r>
      <w:r>
        <w:rPr>
          <w:rFonts w:hint="eastAsia" w:ascii="仿宋" w:hAnsi="仿宋" w:eastAsia="仿宋"/>
          <w:b/>
          <w:bCs/>
          <w:kern w:val="0"/>
          <w:sz w:val="32"/>
          <w:szCs w:val="32"/>
          <w:lang w:val="en-US" w:eastAsia="zh-CN"/>
        </w:rPr>
        <w:t>一</w:t>
      </w:r>
      <w:r>
        <w:rPr>
          <w:rFonts w:hint="eastAsia" w:ascii="仿宋" w:hAnsi="仿宋" w:eastAsia="仿宋"/>
          <w:b/>
          <w:bCs/>
          <w:kern w:val="0"/>
          <w:sz w:val="32"/>
          <w:szCs w:val="32"/>
          <w:lang w:eastAsia="zh-CN"/>
        </w:rPr>
        <w:t>）</w:t>
      </w:r>
      <w:r>
        <w:rPr>
          <w:rFonts w:hint="eastAsia" w:ascii="仿宋" w:hAnsi="仿宋" w:eastAsia="仿宋"/>
          <w:b/>
          <w:bCs/>
          <w:kern w:val="0"/>
          <w:sz w:val="32"/>
          <w:szCs w:val="32"/>
        </w:rPr>
        <w:t>学科自我评估进展及问题分析</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0" w:firstLineChars="200"/>
        <w:textAlignment w:val="baseline"/>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1、自我评估进展</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0" w:firstLineChars="200"/>
        <w:textAlignment w:val="baseline"/>
        <w:rPr>
          <w:rFonts w:hint="default" w:ascii="仿宋" w:hAnsi="仿宋" w:eastAsia="仿宋" w:cs="仿宋"/>
          <w:spacing w:val="10"/>
          <w:sz w:val="32"/>
          <w:szCs w:val="32"/>
          <w:lang w:val="en-US" w:eastAsia="zh-CN"/>
        </w:rPr>
      </w:pPr>
      <w:r>
        <w:rPr>
          <w:rFonts w:hint="eastAsia" w:ascii="仿宋" w:hAnsi="仿宋" w:eastAsia="仿宋"/>
          <w:kern w:val="0"/>
          <w:sz w:val="32"/>
          <w:szCs w:val="32"/>
          <w:lang w:val="en-US" w:eastAsia="zh-CN"/>
        </w:rPr>
        <w:t>按照评估指标体系进行对标，并不断在</w:t>
      </w:r>
      <w:r>
        <w:rPr>
          <w:rFonts w:ascii="仿宋" w:hAnsi="仿宋" w:eastAsia="仿宋" w:cs="仿宋"/>
          <w:spacing w:val="-1"/>
          <w:sz w:val="32"/>
          <w:szCs w:val="32"/>
        </w:rPr>
        <w:t>师资队伍、</w:t>
      </w:r>
      <w:r>
        <w:rPr>
          <w:rFonts w:hint="eastAsia" w:ascii="仿宋" w:hAnsi="仿宋" w:eastAsia="仿宋" w:cs="仿宋"/>
          <w:spacing w:val="-1"/>
          <w:sz w:val="32"/>
          <w:szCs w:val="32"/>
          <w:lang w:val="en-US" w:eastAsia="zh-CN"/>
        </w:rPr>
        <w:t>培养</w:t>
      </w:r>
      <w:r>
        <w:rPr>
          <w:rFonts w:ascii="仿宋" w:hAnsi="仿宋" w:eastAsia="仿宋" w:cs="仿宋"/>
          <w:spacing w:val="-1"/>
          <w:sz w:val="32"/>
          <w:szCs w:val="32"/>
        </w:rPr>
        <w:t>方向、人才培</w:t>
      </w:r>
      <w:r>
        <w:rPr>
          <w:rFonts w:ascii="仿宋" w:hAnsi="仿宋" w:eastAsia="仿宋" w:cs="仿宋"/>
          <w:spacing w:val="-3"/>
          <w:sz w:val="32"/>
          <w:szCs w:val="32"/>
        </w:rPr>
        <w:t>养数量质量和特色、课程教材质量、科学研究</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社会服务、</w:t>
      </w:r>
      <w:r>
        <w:rPr>
          <w:rFonts w:ascii="仿宋" w:hAnsi="仿宋" w:eastAsia="仿宋" w:cs="仿宋"/>
          <w:spacing w:val="10"/>
          <w:sz w:val="32"/>
          <w:szCs w:val="32"/>
        </w:rPr>
        <w:t>学术交流、条件建设和制度保障</w:t>
      </w:r>
      <w:r>
        <w:rPr>
          <w:rFonts w:hint="eastAsia" w:ascii="仿宋" w:hAnsi="仿宋" w:eastAsia="仿宋" w:cs="仿宋"/>
          <w:spacing w:val="10"/>
          <w:sz w:val="32"/>
          <w:szCs w:val="32"/>
          <w:lang w:val="en-US" w:eastAsia="zh-CN"/>
        </w:rPr>
        <w:t>方面不断完善，现已经完成2021年相关数据采集和年度建设报告。</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0" w:firstLineChars="200"/>
        <w:textAlignment w:val="baseline"/>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2、主要问题</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0" w:firstLineChars="200"/>
        <w:textAlignment w:val="baseline"/>
        <w:rPr>
          <w:rFonts w:hint="default" w:ascii="仿宋" w:hAnsi="仿宋" w:eastAsia="仿宋"/>
          <w:kern w:val="0"/>
          <w:sz w:val="32"/>
          <w:szCs w:val="32"/>
          <w:lang w:val="en-US" w:eastAsia="zh-CN"/>
        </w:rPr>
      </w:pPr>
      <w:r>
        <w:rPr>
          <w:rFonts w:hint="eastAsia" w:ascii="仿宋" w:hAnsi="仿宋" w:eastAsia="仿宋"/>
          <w:kern w:val="0"/>
          <w:sz w:val="32"/>
          <w:szCs w:val="32"/>
        </w:rPr>
        <w:t>一是</w:t>
      </w:r>
      <w:r>
        <w:rPr>
          <w:rFonts w:hint="eastAsia" w:ascii="仿宋" w:hAnsi="仿宋" w:eastAsia="仿宋"/>
          <w:kern w:val="0"/>
          <w:sz w:val="32"/>
          <w:szCs w:val="32"/>
          <w:lang w:val="en-US" w:eastAsia="zh-CN"/>
        </w:rPr>
        <w:t>2021年一志愿上线学生数量不足，主要靠调剂完成招生共计23人。</w:t>
      </w:r>
      <w:r>
        <w:rPr>
          <w:rFonts w:hint="eastAsia" w:ascii="仿宋" w:hAnsi="仿宋" w:eastAsia="仿宋"/>
          <w:kern w:val="0"/>
          <w:sz w:val="32"/>
          <w:szCs w:val="32"/>
        </w:rPr>
        <w:t>二是为适应新的形势，与相关部门及领导协调，争取考研外语中</w:t>
      </w:r>
      <w:r>
        <w:rPr>
          <w:rFonts w:hint="eastAsia" w:ascii="仿宋" w:hAnsi="仿宋" w:eastAsia="仿宋"/>
          <w:kern w:val="0"/>
          <w:sz w:val="32"/>
          <w:szCs w:val="32"/>
          <w:lang w:val="en-US" w:eastAsia="zh-CN"/>
        </w:rPr>
        <w:t>未</w:t>
      </w:r>
      <w:r>
        <w:rPr>
          <w:rFonts w:hint="eastAsia" w:ascii="仿宋" w:hAnsi="仿宋" w:eastAsia="仿宋"/>
          <w:kern w:val="0"/>
          <w:sz w:val="32"/>
          <w:szCs w:val="32"/>
        </w:rPr>
        <w:t>能增加俄语语种。三是两个产学研联合培养研究生示范基地的作用有待进一步发挥。</w:t>
      </w:r>
      <w:r>
        <w:rPr>
          <w:rFonts w:hint="eastAsia" w:ascii="仿宋" w:hAnsi="仿宋" w:eastAsia="仿宋"/>
          <w:kern w:val="0"/>
          <w:sz w:val="32"/>
          <w:szCs w:val="32"/>
          <w:lang w:val="en-US" w:eastAsia="zh-CN"/>
        </w:rPr>
        <w:t>四是业界导师作用尚未充分发挥。</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3" w:firstLineChars="200"/>
        <w:textAlignment w:val="baseline"/>
        <w:rPr>
          <w:rFonts w:hint="eastAsia" w:ascii="仿宋" w:hAnsi="仿宋" w:eastAsia="仿宋"/>
          <w:b/>
          <w:bCs/>
          <w:kern w:val="0"/>
          <w:sz w:val="32"/>
          <w:szCs w:val="32"/>
        </w:rPr>
      </w:pPr>
      <w:r>
        <w:rPr>
          <w:rFonts w:hint="eastAsia" w:ascii="仿宋" w:hAnsi="仿宋" w:eastAsia="仿宋"/>
          <w:b/>
          <w:bCs/>
          <w:kern w:val="0"/>
          <w:sz w:val="32"/>
          <w:szCs w:val="32"/>
          <w:lang w:eastAsia="zh-CN"/>
        </w:rPr>
        <w:t>（</w:t>
      </w:r>
      <w:r>
        <w:rPr>
          <w:rFonts w:hint="eastAsia" w:ascii="仿宋" w:hAnsi="仿宋" w:eastAsia="仿宋"/>
          <w:b/>
          <w:bCs/>
          <w:kern w:val="0"/>
          <w:sz w:val="32"/>
          <w:szCs w:val="32"/>
          <w:lang w:val="en-US" w:eastAsia="zh-CN"/>
        </w:rPr>
        <w:t>二</w:t>
      </w:r>
      <w:r>
        <w:rPr>
          <w:rFonts w:hint="eastAsia" w:ascii="仿宋" w:hAnsi="仿宋" w:eastAsia="仿宋"/>
          <w:b/>
          <w:bCs/>
          <w:kern w:val="0"/>
          <w:sz w:val="32"/>
          <w:szCs w:val="32"/>
          <w:lang w:eastAsia="zh-CN"/>
        </w:rPr>
        <w:t>）</w:t>
      </w:r>
      <w:r>
        <w:rPr>
          <w:rFonts w:hint="eastAsia" w:ascii="仿宋" w:hAnsi="仿宋" w:eastAsia="仿宋"/>
          <w:b/>
          <w:bCs/>
          <w:kern w:val="0"/>
          <w:sz w:val="32"/>
          <w:szCs w:val="32"/>
        </w:rPr>
        <w:t>学位论文抽检情况</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40" w:firstLineChars="200"/>
        <w:textAlignment w:val="baseline"/>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2021年，抽检2篇学位论文，目前尚未收到抽检结果。</w:t>
      </w: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69"/>
        <w:textAlignment w:val="baseline"/>
        <w:outlineLvl w:val="0"/>
        <w:rPr>
          <w:rFonts w:ascii="黑体" w:hAnsi="黑体" w:eastAsia="黑体" w:cs="黑体"/>
          <w:spacing w:val="-4"/>
          <w:sz w:val="32"/>
          <w:szCs w:val="32"/>
          <w14:textOutline w14:w="5816"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58" w:lineRule="auto"/>
        <w:ind w:firstLine="669"/>
        <w:textAlignment w:val="baseline"/>
        <w:outlineLvl w:val="0"/>
        <w:rPr>
          <w:rFonts w:ascii="黑体" w:hAnsi="黑体" w:eastAsia="黑体" w:cs="黑体"/>
          <w:spacing w:val="-4"/>
          <w:sz w:val="32"/>
          <w:szCs w:val="32"/>
          <w14:textOutline w14:w="5816" w14:cap="flat" w14:cmpd="sng">
            <w14:solidFill>
              <w14:srgbClr w14:val="000000"/>
            </w14:solidFill>
            <w14:prstDash w14:val="solid"/>
            <w14:miter w14:val="0"/>
          </w14:textOutline>
        </w:rPr>
      </w:pPr>
      <w:r>
        <w:rPr>
          <w:rFonts w:ascii="黑体" w:hAnsi="黑体" w:eastAsia="黑体" w:cs="黑体"/>
          <w:spacing w:val="-4"/>
          <w:sz w:val="32"/>
          <w:szCs w:val="32"/>
          <w14:textOutline w14:w="5816" w14:cap="flat" w14:cmpd="sng">
            <w14:solidFill>
              <w14:srgbClr w14:val="000000"/>
            </w14:solidFill>
            <w14:prstDash w14:val="solid"/>
            <w14:miter w14:val="0"/>
          </w14:textOutline>
        </w:rPr>
        <w:t>六、改进措施</w:t>
      </w:r>
    </w:p>
    <w:p>
      <w:pPr>
        <w:keepNext w:val="0"/>
        <w:keepLines w:val="0"/>
        <w:pageBreakBefore w:val="0"/>
        <w:widowControl/>
        <w:kinsoku w:val="0"/>
        <w:wordWrap/>
        <w:overflowPunct/>
        <w:topLinePunct w:val="0"/>
        <w:autoSpaceDE w:val="0"/>
        <w:autoSpaceDN w:val="0"/>
        <w:bidi w:val="0"/>
        <w:adjustRightInd w:val="0"/>
        <w:snapToGrid w:val="0"/>
        <w:spacing w:line="358" w:lineRule="auto"/>
        <w:ind w:right="45"/>
        <w:textAlignment w:val="baseline"/>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 xml:space="preserve">    （一）扩大和改善生源</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4" w:right="45" w:firstLine="639"/>
        <w:textAlignment w:val="baseline"/>
        <w:rPr>
          <w:rFonts w:hint="eastAsia" w:ascii="仿宋_GB2312" w:eastAsia="仿宋_GB2312"/>
          <w:sz w:val="32"/>
          <w:szCs w:val="32"/>
        </w:rPr>
      </w:pPr>
      <w:r>
        <w:rPr>
          <w:rFonts w:hint="eastAsia" w:ascii="仿宋_GB2312" w:eastAsia="仿宋_GB2312"/>
          <w:sz w:val="32"/>
          <w:szCs w:val="32"/>
          <w:lang w:val="en-US" w:eastAsia="zh-CN"/>
        </w:rPr>
        <w:t>着</w:t>
      </w:r>
      <w:r>
        <w:rPr>
          <w:rFonts w:hint="eastAsia" w:ascii="仿宋_GB2312" w:eastAsia="仿宋_GB2312"/>
          <w:sz w:val="32"/>
          <w:szCs w:val="32"/>
        </w:rPr>
        <w:t>力重点做好学院</w:t>
      </w:r>
      <w:r>
        <w:rPr>
          <w:rFonts w:hint="eastAsia" w:ascii="仿宋_GB2312" w:eastAsia="仿宋_GB2312"/>
          <w:sz w:val="32"/>
          <w:szCs w:val="32"/>
          <w:lang w:val="en-US" w:eastAsia="zh-CN"/>
        </w:rPr>
        <w:t>国际商务</w:t>
      </w:r>
      <w:bookmarkStart w:id="1" w:name="_GoBack"/>
      <w:bookmarkEnd w:id="1"/>
      <w:r>
        <w:rPr>
          <w:rFonts w:hint="eastAsia" w:ascii="仿宋_GB2312" w:eastAsia="仿宋_GB2312"/>
          <w:sz w:val="32"/>
          <w:szCs w:val="32"/>
          <w:lang w:val="en-US" w:eastAsia="zh-CN"/>
        </w:rPr>
        <w:t>专业硕士</w:t>
      </w:r>
      <w:r>
        <w:rPr>
          <w:rFonts w:hint="eastAsia" w:ascii="仿宋_GB2312" w:eastAsia="仿宋_GB2312"/>
          <w:sz w:val="32"/>
          <w:szCs w:val="32"/>
        </w:rPr>
        <w:t>研究生的招生宣传力度，以扩大生源</w:t>
      </w:r>
      <w:r>
        <w:rPr>
          <w:rFonts w:hint="eastAsia" w:ascii="仿宋_GB2312" w:eastAsia="仿宋_GB2312"/>
          <w:sz w:val="32"/>
          <w:szCs w:val="32"/>
          <w:lang w:val="en-US" w:eastAsia="zh-CN"/>
        </w:rPr>
        <w:t>和优化生源质量</w:t>
      </w:r>
      <w:r>
        <w:rPr>
          <w:rFonts w:hint="eastAsia" w:ascii="仿宋_GB2312" w:eastAsia="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4" w:right="45" w:firstLine="639"/>
        <w:textAlignment w:val="baseline"/>
        <w:rPr>
          <w:rFonts w:hint="default"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有针对性地开展服务新疆地方外贸发展</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4" w:right="45" w:firstLine="639"/>
        <w:textAlignment w:val="baseline"/>
        <w:rPr>
          <w:rFonts w:hint="eastAsia" w:ascii="仿宋" w:hAnsi="仿宋" w:eastAsia="仿宋"/>
          <w:kern w:val="0"/>
          <w:sz w:val="32"/>
          <w:szCs w:val="32"/>
          <w:lang w:val="en-US" w:eastAsia="zh-CN"/>
        </w:rPr>
      </w:pPr>
      <w:r>
        <w:rPr>
          <w:rFonts w:hint="eastAsia" w:ascii="仿宋_GB2312" w:eastAsia="仿宋_GB2312"/>
          <w:sz w:val="32"/>
          <w:szCs w:val="32"/>
          <w:lang w:val="en-US" w:eastAsia="zh-CN"/>
        </w:rPr>
        <w:t>继续</w:t>
      </w:r>
      <w:r>
        <w:rPr>
          <w:rFonts w:hint="eastAsia" w:ascii="仿宋" w:hAnsi="仿宋" w:eastAsia="仿宋"/>
          <w:kern w:val="0"/>
          <w:sz w:val="32"/>
          <w:szCs w:val="32"/>
        </w:rPr>
        <w:t>与相关部门及领导协调，争取考研外语中能增加俄语语种。</w:t>
      </w:r>
      <w:r>
        <w:rPr>
          <w:rFonts w:hint="eastAsia" w:ascii="仿宋" w:hAnsi="仿宋" w:eastAsia="仿宋"/>
          <w:kern w:val="0"/>
          <w:sz w:val="32"/>
          <w:szCs w:val="32"/>
          <w:lang w:val="en-US" w:eastAsia="zh-CN"/>
        </w:rPr>
        <w:t>以便更好地服务新疆与周边中亚国家及俄罗斯开展高质量对外经济与贸易活动。</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4" w:right="45" w:firstLine="639"/>
        <w:textAlignment w:val="baseline"/>
        <w:rPr>
          <w:rFonts w:hint="eastAsia" w:ascii="仿宋" w:hAnsi="仿宋" w:eastAsia="仿宋"/>
          <w:b/>
          <w:bCs/>
          <w:kern w:val="0"/>
          <w:sz w:val="32"/>
          <w:szCs w:val="32"/>
          <w:lang w:val="en-US" w:eastAsia="zh-CN"/>
        </w:rPr>
      </w:pPr>
      <w:r>
        <w:rPr>
          <w:rFonts w:hint="eastAsia" w:ascii="仿宋" w:hAnsi="仿宋" w:eastAsia="仿宋"/>
          <w:b/>
          <w:bCs/>
          <w:kern w:val="0"/>
          <w:sz w:val="32"/>
          <w:szCs w:val="32"/>
          <w:lang w:val="en-US" w:eastAsia="zh-CN"/>
        </w:rPr>
        <w:t>（三）充分发挥</w:t>
      </w:r>
      <w:r>
        <w:rPr>
          <w:rFonts w:hint="eastAsia" w:ascii="仿宋" w:hAnsi="仿宋" w:eastAsia="仿宋"/>
          <w:b/>
          <w:bCs/>
          <w:kern w:val="0"/>
          <w:sz w:val="32"/>
          <w:szCs w:val="32"/>
        </w:rPr>
        <w:t>产学研联合培养研究生示范基地的作用</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4" w:right="45" w:firstLine="639"/>
        <w:textAlignment w:val="baseline"/>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继续积极主动加强与野马集团、新疆商务厅的联系，充分激发导师和国际商务硕士研究生的潜能，发挥</w:t>
      </w:r>
      <w:r>
        <w:rPr>
          <w:rFonts w:hint="eastAsia" w:ascii="仿宋" w:hAnsi="仿宋" w:eastAsia="仿宋"/>
          <w:kern w:val="0"/>
          <w:sz w:val="32"/>
          <w:szCs w:val="32"/>
        </w:rPr>
        <w:t>产学研联合培养研究生示范基地</w:t>
      </w:r>
      <w:r>
        <w:rPr>
          <w:rFonts w:hint="eastAsia" w:ascii="仿宋" w:hAnsi="仿宋" w:eastAsia="仿宋"/>
          <w:kern w:val="0"/>
          <w:sz w:val="32"/>
          <w:szCs w:val="32"/>
          <w:lang w:val="en-US" w:eastAsia="zh-CN"/>
        </w:rPr>
        <w:t>的作用最大化，争取增加研究生在基地的就业率。</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4" w:right="45" w:firstLine="639"/>
        <w:textAlignment w:val="baseline"/>
        <w:rPr>
          <w:rFonts w:hint="default" w:ascii="仿宋" w:hAnsi="仿宋" w:eastAsia="仿宋"/>
          <w:b/>
          <w:bCs/>
          <w:kern w:val="0"/>
          <w:sz w:val="32"/>
          <w:szCs w:val="32"/>
          <w:lang w:val="en-US" w:eastAsia="zh-CN"/>
        </w:rPr>
      </w:pPr>
      <w:r>
        <w:rPr>
          <w:rFonts w:hint="eastAsia" w:ascii="仿宋" w:hAnsi="仿宋" w:eastAsia="仿宋"/>
          <w:b/>
          <w:bCs/>
          <w:kern w:val="0"/>
          <w:sz w:val="32"/>
          <w:szCs w:val="32"/>
          <w:lang w:val="en-US" w:eastAsia="zh-CN"/>
        </w:rPr>
        <w:t>（四）加强业界导师队伍建设</w:t>
      </w:r>
    </w:p>
    <w:p>
      <w:pPr>
        <w:keepNext w:val="0"/>
        <w:keepLines w:val="0"/>
        <w:pageBreakBefore w:val="0"/>
        <w:widowControl/>
        <w:kinsoku w:val="0"/>
        <w:wordWrap/>
        <w:overflowPunct/>
        <w:topLinePunct w:val="0"/>
        <w:autoSpaceDE w:val="0"/>
        <w:autoSpaceDN w:val="0"/>
        <w:bidi w:val="0"/>
        <w:adjustRightInd w:val="0"/>
        <w:snapToGrid w:val="0"/>
        <w:spacing w:line="358" w:lineRule="auto"/>
        <w:ind w:left="24" w:right="45" w:firstLine="639"/>
        <w:textAlignment w:val="baseline"/>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2022年需要在继续增加业界导师数量的同时，充分发挥业界导师在指导研究生实践能力和学位论文等方面的积极作用。</w:t>
      </w:r>
    </w:p>
    <w:sectPr>
      <w:footerReference r:id="rId4" w:type="default"/>
      <w:pgSz w:w="11900" w:h="16830"/>
      <w:pgMar w:top="1430" w:right="1627" w:bottom="1189" w:left="1760" w:header="0" w:footer="10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2" w:lineRule="exact"/>
      <w:rPr>
        <w:rFonts w:ascii="幼圆" w:hAnsi="幼圆" w:eastAsia="幼圆" w:cs="幼圆"/>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2" w:lineRule="exact"/>
      <w:rPr>
        <w:rFonts w:hint="default" w:ascii="幼圆" w:hAnsi="幼圆" w:eastAsia="幼圆" w:cs="幼圆"/>
        <w:sz w:val="22"/>
        <w:szCs w:val="22"/>
        <w:lang w:val="en-US" w:eastAsia="zh-CN"/>
      </w:rPr>
    </w:pPr>
    <w:r>
      <w:rPr>
        <w:b/>
        <w:bCs/>
        <w:color w:val="FFFFFF" w:themeColor="background1"/>
        <w:sz w:val="22"/>
        <w14:textFill>
          <w14:solidFill>
            <w14:schemeClr w14:val="bg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幼圆" w:hAnsi="幼圆" w:eastAsia="幼圆" w:cs="幼圆"/>
        <w:b/>
        <w:bCs/>
        <w:color w:val="FFFFFF" w:themeColor="background1"/>
        <w:sz w:val="22"/>
        <w:szCs w:val="22"/>
        <w:lang w:val="en-US" w:eastAsia="zh-CN"/>
        <w14:textFill>
          <w14:solidFill>
            <w14:schemeClr w14:val="bg1"/>
          </w14:solidFill>
        </w14:textFill>
      </w:rPr>
      <w:t>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D656A2"/>
    <w:rsid w:val="0572352A"/>
    <w:rsid w:val="0C227A0B"/>
    <w:rsid w:val="0C2531F5"/>
    <w:rsid w:val="0FE80227"/>
    <w:rsid w:val="10533A0C"/>
    <w:rsid w:val="109D2426"/>
    <w:rsid w:val="192B7290"/>
    <w:rsid w:val="22492D42"/>
    <w:rsid w:val="24CD1D51"/>
    <w:rsid w:val="26123398"/>
    <w:rsid w:val="341C7CD9"/>
    <w:rsid w:val="3CA21103"/>
    <w:rsid w:val="4B142BC3"/>
    <w:rsid w:val="507A72B1"/>
    <w:rsid w:val="518D57BE"/>
    <w:rsid w:val="5BC74BA6"/>
    <w:rsid w:val="64CA50D6"/>
    <w:rsid w:val="66FD5999"/>
    <w:rsid w:val="6C31131E"/>
    <w:rsid w:val="71907FDA"/>
    <w:rsid w:val="797667E2"/>
    <w:rsid w:val="7A4557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32</TotalTime>
  <ScaleCrop>false</ScaleCrop>
  <LinksUpToDate>false</LinksUpToDate>
  <Application>WPS Office_10.8.0.6423_F1E327BC-269C-435d-A152-05C5408002CA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2022-02-28T07:43:00Z</dcterms:created>
  <dc:creator>001</dc:creator>
  <cp:lastModifiedBy>001</cp:lastModifiedBy>
  <cp:lastPrinted>2022-04-29T04:10:00Z</cp:lastPrinted>
  <dcterms:modified xsi:type="dcterms:W3CDTF">2022-04-29T04:30:00Z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2022-02-27T15:13:17Z</vt:filetime>
  </property>
  <property fmtid="{D5CDD505-2E9C-101B-9397-08002B2CF9AE}" pid="4" name="KSOProductBuildVer">
    <vt:lpwstr>2052-10.8.0.6423</vt:lpwstr>
  </property>
  <property fmtid="{D5CDD505-2E9C-101B-9397-08002B2CF9AE}" pid="5" name="ICV">
    <vt:lpwstr>3A14B4000C394228A25FB39B751FD827</vt:lpwstr>
  </property>
</Properties>
</file>