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编制部门：新疆财经大学                                        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679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备注：我校2019年没有安排一般公共预算“三公”经费支出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6F"/>
    <w:rsid w:val="00327CB7"/>
    <w:rsid w:val="003C38A4"/>
    <w:rsid w:val="00AD106F"/>
    <w:rsid w:val="592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E4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77</Words>
  <Characters>442</Characters>
  <Lines>3</Lines>
  <Paragraphs>1</Paragraphs>
  <TotalTime>87</TotalTime>
  <ScaleCrop>false</ScaleCrop>
  <LinksUpToDate>false</LinksUpToDate>
  <CharactersWithSpaces>518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2019-07-30T03:56:00Z</dcterms:created>
  <dc:creator>桑三博客</dc:creator>
  <cp:lastModifiedBy>hp</cp:lastModifiedBy>
  <cp:lastPrinted>2019-08-14T08:12:08Z</cp:lastPrinted>
  <dcterms:modified xsi:type="dcterms:W3CDTF">2019-08-14T09:41:57Z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